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heme="minorEastAsia" w:hAnsiTheme="minorEastAsia" w:eastAsiaTheme="minorEastAsia"/>
          <w:b/>
          <w:bCs/>
          <w:sz w:val="84"/>
          <w:szCs w:val="24"/>
        </w:rPr>
      </w:pPr>
      <w:r>
        <w:rPr>
          <w:rFonts w:asciiTheme="minorEastAsia" w:hAnsiTheme="minorEastAsia" w:eastAsiaTheme="minorEastAsia"/>
          <w:b/>
          <w:bCs/>
          <w:sz w:val="84"/>
          <w:szCs w:val="24"/>
        </w:rPr>
      </w:r>
      <w:r/>
    </w:p>
    <w:p>
      <w:pPr>
        <w:jc w:val="center"/>
        <w:spacing w:before="120" w:after="120" w:line="360" w:lineRule="auto"/>
        <w:rPr>
          <w:rFonts w:asciiTheme="minorEastAsia" w:hAnsiTheme="minorEastAsia" w:eastAsiaTheme="minorEastAsia"/>
          <w:b/>
          <w:bCs/>
          <w:sz w:val="84"/>
          <w:szCs w:val="24"/>
        </w:rPr>
      </w:pPr>
      <w:r>
        <w:rPr>
          <w:rFonts w:hint="eastAsia" w:asciiTheme="minorEastAsia" w:hAnsiTheme="minorEastAsia" w:eastAsiaTheme="minorEastAsia"/>
          <w:b/>
          <w:bCs/>
          <w:sz w:val="84"/>
          <w:szCs w:val="24"/>
        </w:rPr>
        <w:t xml:space="preserve">竞争性磋商文件</w:t>
      </w:r>
      <w:r/>
    </w:p>
    <w:p>
      <w:pPr>
        <w:jc w:val="center"/>
        <w:spacing w:before="120" w:after="120" w:line="360" w:lineRule="auto"/>
        <w:rPr>
          <w:rFonts w:asciiTheme="minorEastAsia" w:hAnsiTheme="minorEastAsia" w:eastAsiaTheme="minorEastAsia"/>
          <w:b/>
          <w:bCs/>
          <w:sz w:val="30"/>
          <w:szCs w:val="30"/>
        </w:rPr>
      </w:pPr>
      <w:r>
        <w:rPr>
          <w:rFonts w:asciiTheme="minorEastAsia" w:hAnsiTheme="minorEastAsia" w:eastAsiaTheme="minorEastAsia"/>
          <w:b/>
          <w:bCs/>
          <w:sz w:val="30"/>
          <w:szCs w:val="30"/>
        </w:rPr>
      </w:r>
      <w:r/>
    </w:p>
    <w:p>
      <w:pPr>
        <w:ind w:firstLine="602"/>
        <w:jc w:val="left"/>
        <w:spacing w:before="120" w:after="120" w:line="360" w:lineRule="auto"/>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项目名</w:t>
      </w:r>
      <w:r>
        <w:rPr>
          <w:rFonts w:hint="eastAsia" w:asciiTheme="minorEastAsia" w:hAnsiTheme="minorEastAsia" w:eastAsiaTheme="minorEastAsia"/>
          <w:b/>
          <w:bCs/>
          <w:sz w:val="30"/>
          <w:szCs w:val="30"/>
        </w:rPr>
        <w:t xml:space="preserve">称：</w:t>
      </w:r>
      <w:bookmarkStart w:id="0" w:name="OLE_LINK12"/>
      <w:r/>
      <w:bookmarkStart w:id="1" w:name="OLE_LINK13"/>
      <w:r>
        <w:rPr>
          <w:rFonts w:hint="eastAsia" w:asciiTheme="minorEastAsia" w:hAnsiTheme="minorEastAsia" w:eastAsiaTheme="minorEastAsia"/>
          <w:b/>
          <w:bCs/>
          <w:sz w:val="30"/>
          <w:szCs w:val="30"/>
        </w:rPr>
        <w:t xml:space="preserve">海安市曲塘中心卫生院血液透析机(4台)采购项目</w:t>
      </w:r>
      <w:bookmarkEnd w:id="0"/>
      <w:r/>
      <w:bookmarkEnd w:id="1"/>
      <w:r/>
      <w:r/>
    </w:p>
    <w:p>
      <w:pPr>
        <w:ind w:firstLine="602"/>
        <w:jc w:val="left"/>
        <w:spacing w:before="120" w:after="120" w:line="360" w:lineRule="auto"/>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项目编号：</w:t>
      </w:r>
      <w:r>
        <w:rPr>
          <w:rFonts w:asciiTheme="minorEastAsia" w:hAnsiTheme="minorEastAsia" w:eastAsiaTheme="minorEastAsia"/>
          <w:b/>
          <w:bCs/>
          <w:sz w:val="30"/>
          <w:szCs w:val="30"/>
        </w:rPr>
        <w:t xml:space="preserve">JSZC-320685-JDGS-C2025-0114</w:t>
      </w:r>
      <w:r/>
    </w:p>
    <w:p>
      <w:pPr>
        <w:ind w:firstLine="964"/>
        <w:jc w:val="left"/>
        <w:spacing w:before="120" w:after="120" w:line="360" w:lineRule="auto"/>
        <w:rPr>
          <w:rFonts w:asciiTheme="minorEastAsia" w:hAnsiTheme="minorEastAsia" w:eastAsiaTheme="minorEastAsia"/>
          <w:b/>
          <w:bCs/>
          <w:color w:val="ff0000"/>
          <w:sz w:val="32"/>
          <w:szCs w:val="24"/>
        </w:rPr>
      </w:pPr>
      <w:r>
        <w:rPr>
          <w:rFonts w:asciiTheme="minorEastAsia" w:hAnsiTheme="minorEastAsia" w:eastAsiaTheme="minorEastAsia"/>
          <w:b/>
          <w:bCs/>
          <w:color w:val="ff0000"/>
          <w:sz w:val="32"/>
          <w:szCs w:val="24"/>
        </w:rPr>
      </w:r>
      <w:r/>
    </w:p>
    <w:p>
      <w:pPr>
        <w:ind w:firstLine="1470"/>
        <w:jc w:val="left"/>
        <w:spacing w:before="120" w:after="120" w:line="360" w:lineRule="auto"/>
        <w:rPr>
          <w:rFonts w:asciiTheme="minorEastAsia" w:hAnsiTheme="minorEastAsia" w:eastAsiaTheme="minorEastAsia"/>
          <w:b/>
          <w:sz w:val="30"/>
          <w:szCs w:val="30"/>
        </w:rPr>
      </w:pPr>
      <w:r>
        <w:rPr>
          <w:rFonts w:asciiTheme="minorEastAsia" w:hAnsiTheme="minorEastAsia" w:eastAsiaTheme="minorEastAsia"/>
          <w:b/>
          <w:sz w:val="30"/>
          <w:szCs w:val="30"/>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before="120" w:after="120" w:line="360" w:lineRule="auto"/>
        <w:rPr>
          <w:rFonts w:asciiTheme="minorEastAsia" w:hAnsiTheme="minorEastAsia" w:eastAsiaTheme="minorEastAsia"/>
          <w:b/>
          <w:bCs/>
          <w:sz w:val="32"/>
          <w:szCs w:val="24"/>
        </w:rPr>
      </w:pPr>
      <w:r>
        <w:rPr>
          <w:rFonts w:asciiTheme="minorEastAsia" w:hAnsiTheme="minorEastAsia" w:eastAsiaTheme="minorEastAsia"/>
          <w:b/>
          <w:bCs/>
          <w:sz w:val="32"/>
          <w:szCs w:val="24"/>
        </w:rPr>
      </w:r>
      <w:r/>
    </w:p>
    <w:p>
      <w:pPr>
        <w:jc w:val="center"/>
        <w:spacing w:before="120" w:after="120" w:line="360" w:lineRule="auto"/>
        <w:rPr>
          <w:rFonts w:asciiTheme="minorEastAsia" w:hAnsiTheme="minorEastAsia" w:eastAsiaTheme="minorEastAsia"/>
          <w:b/>
          <w:bCs/>
          <w:sz w:val="32"/>
          <w:szCs w:val="24"/>
        </w:rPr>
      </w:pPr>
      <w:r>
        <w:rPr>
          <w:rFonts w:hint="eastAsia" w:asciiTheme="minorEastAsia" w:hAnsiTheme="minorEastAsia" w:eastAsiaTheme="minorEastAsia"/>
          <w:b/>
          <w:bCs/>
          <w:sz w:val="32"/>
          <w:szCs w:val="24"/>
        </w:rPr>
        <w:t xml:space="preserve">采购人：</w:t>
      </w:r>
      <w:r>
        <w:rPr>
          <w:rFonts w:hint="eastAsia" w:asciiTheme="minorEastAsia" w:hAnsiTheme="minorEastAsia" w:eastAsiaTheme="minorEastAsia"/>
          <w:b/>
          <w:bCs/>
          <w:sz w:val="32"/>
          <w:szCs w:val="24"/>
        </w:rPr>
        <w:t xml:space="preserve">海安市曲塘中心卫生院</w:t>
      </w:r>
      <w:r/>
    </w:p>
    <w:p>
      <w:pPr>
        <w:jc w:val="center"/>
        <w:spacing w:before="120" w:after="120" w:line="360" w:lineRule="auto"/>
        <w:rPr>
          <w:rFonts w:asciiTheme="minorEastAsia" w:hAnsiTheme="minorEastAsia" w:eastAsiaTheme="minorEastAsia"/>
          <w:b/>
          <w:bCs/>
          <w:color w:val="000000" w:themeColor="text1"/>
          <w:sz w:val="32"/>
          <w:szCs w:val="24"/>
        </w:rPr>
      </w:pPr>
      <w:r>
        <w:rPr>
          <w:rFonts w:hint="eastAsia" w:asciiTheme="minorEastAsia" w:hAnsiTheme="minorEastAsia" w:eastAsiaTheme="minorEastAsia"/>
          <w:b/>
          <w:bCs/>
          <w:color w:val="000000" w:themeColor="text1"/>
          <w:sz w:val="32"/>
          <w:szCs w:val="24"/>
        </w:rPr>
        <w:t xml:space="preserve">202</w:t>
      </w:r>
      <w:r>
        <w:rPr>
          <w:rFonts w:hint="eastAsia" w:asciiTheme="minorEastAsia" w:hAnsiTheme="minorEastAsia" w:eastAsiaTheme="minorEastAsia"/>
          <w:b/>
          <w:bCs/>
          <w:color w:val="000000" w:themeColor="text1"/>
          <w:sz w:val="32"/>
          <w:szCs w:val="24"/>
        </w:rPr>
        <w:t xml:space="preserve">5</w:t>
      </w:r>
      <w:r>
        <w:rPr>
          <w:rFonts w:hint="eastAsia" w:asciiTheme="minorEastAsia" w:hAnsiTheme="minorEastAsia" w:eastAsiaTheme="minorEastAsia"/>
          <w:b/>
          <w:bCs/>
          <w:color w:val="000000" w:themeColor="text1"/>
          <w:sz w:val="32"/>
          <w:szCs w:val="24"/>
        </w:rPr>
        <w:t xml:space="preserve">年</w:t>
      </w:r>
      <w:r>
        <w:rPr>
          <w:rFonts w:hint="eastAsia" w:asciiTheme="minorEastAsia" w:hAnsiTheme="minorEastAsia" w:eastAsiaTheme="minorEastAsia"/>
          <w:b/>
          <w:bCs/>
          <w:color w:val="000000" w:themeColor="text1"/>
          <w:sz w:val="32"/>
          <w:szCs w:val="24"/>
        </w:rPr>
        <w:t xml:space="preserve">11</w:t>
      </w:r>
      <w:r>
        <w:rPr>
          <w:rFonts w:hint="eastAsia" w:asciiTheme="minorEastAsia" w:hAnsiTheme="minorEastAsia" w:eastAsiaTheme="minorEastAsia"/>
          <w:b/>
          <w:bCs/>
          <w:color w:val="000000" w:themeColor="text1"/>
          <w:sz w:val="32"/>
          <w:szCs w:val="24"/>
        </w:rPr>
        <w:t xml:space="preserve">月</w:t>
      </w:r>
      <w:r>
        <w:rPr>
          <w:rFonts w:hint="eastAsia" w:asciiTheme="minorEastAsia" w:hAnsiTheme="minorEastAsia" w:eastAsiaTheme="minorEastAsia"/>
          <w:b/>
          <w:bCs/>
          <w:color w:val="000000" w:themeColor="text1"/>
          <w:sz w:val="32"/>
          <w:szCs w:val="24"/>
        </w:rPr>
        <w:t xml:space="preserve">27</w:t>
      </w:r>
      <w:r>
        <w:rPr>
          <w:rFonts w:hint="eastAsia" w:asciiTheme="minorEastAsia" w:hAnsiTheme="minorEastAsia" w:eastAsiaTheme="minorEastAsia"/>
          <w:b/>
          <w:bCs/>
          <w:color w:val="000000" w:themeColor="text1"/>
          <w:sz w:val="32"/>
          <w:szCs w:val="24"/>
        </w:rPr>
        <w:t xml:space="preserve">日</w:t>
      </w:r>
      <w:r/>
    </w:p>
    <w:p>
      <w:pPr>
        <w:jc w:val="left"/>
        <w:spacing w:before="120" w:after="120" w:line="360" w:lineRule="auto"/>
        <w:rPr>
          <w:rFonts w:asciiTheme="minorEastAsia" w:hAnsiTheme="minorEastAsia" w:eastAsiaTheme="minorEastAsia"/>
          <w:sz w:val="24"/>
          <w:szCs w:val="24"/>
          <w:u w:val="single"/>
        </w:rPr>
      </w:pPr>
      <w:r>
        <w:rPr>
          <w:rFonts w:asciiTheme="minorEastAsia" w:hAnsiTheme="minorEastAsia" w:eastAsiaTheme="minorEastAsia"/>
          <w:sz w:val="24"/>
          <w:szCs w:val="24"/>
          <w:u w:val="single"/>
        </w:rPr>
      </w:r>
      <w:r/>
    </w:p>
    <w:p>
      <w:pPr>
        <w:jc w:val="center"/>
        <w:spacing w:line="480" w:lineRule="auto"/>
        <w:rPr>
          <w:rFonts w:asciiTheme="minorEastAsia" w:hAnsiTheme="minorEastAsia" w:eastAsiaTheme="minorEastAsia"/>
          <w:b/>
          <w:sz w:val="44"/>
          <w:szCs w:val="21"/>
        </w:rPr>
        <w:outlineLvl w:val="0"/>
      </w:pPr>
      <w:r>
        <w:rPr>
          <w:rFonts w:asciiTheme="minorEastAsia" w:hAnsiTheme="minorEastAsia" w:eastAsiaTheme="minorEastAsia"/>
          <w:szCs w:val="21"/>
        </w:rPr>
        <w:br w:type="page" w:clear="all"/>
      </w:r>
      <w:bookmarkStart w:id="2" w:name="_Toc120614210"/>
      <w:r/>
      <w:bookmarkStart w:id="3" w:name="_Toc20823272"/>
      <w:r/>
      <w:bookmarkStart w:id="4" w:name="_Toc16938516"/>
      <w:r/>
      <w:bookmarkStart w:id="5" w:name="_Toc479757206"/>
      <w:r/>
      <w:bookmarkStart w:id="6" w:name="_Toc513029200"/>
      <w:r/>
      <w:bookmarkStart w:id="7" w:name="_Toc523127445"/>
      <w:r>
        <w:rPr>
          <w:rFonts w:hint="eastAsia" w:asciiTheme="minorEastAsia" w:hAnsiTheme="minorEastAsia" w:eastAsiaTheme="minorEastAsia"/>
          <w:b/>
          <w:sz w:val="44"/>
          <w:szCs w:val="21"/>
        </w:rPr>
        <w:t xml:space="preserve">总  目  录</w:t>
      </w:r>
      <w:r/>
    </w:p>
    <w:p>
      <w:pPr>
        <w:spacing w:line="480" w:lineRule="auto"/>
        <w:rPr>
          <w:rFonts w:asciiTheme="minorEastAsia" w:hAnsiTheme="minorEastAsia" w:eastAsiaTheme="minorEastAsia"/>
          <w:b/>
          <w:sz w:val="28"/>
          <w:szCs w:val="21"/>
        </w:rPr>
      </w:pPr>
      <w:r>
        <w:rPr>
          <w:rFonts w:asciiTheme="minorEastAsia" w:hAnsiTheme="minorEastAsia" w:eastAsiaTheme="minorEastAsia"/>
          <w:b/>
          <w:sz w:val="28"/>
          <w:szCs w:val="21"/>
        </w:rPr>
      </w:r>
      <w:r/>
    </w:p>
    <w:p>
      <w:pPr>
        <w:numPr>
          <w:ilvl w:val="0"/>
          <w:numId w:val="4"/>
        </w:numPr>
        <w:spacing w:line="480" w:lineRule="auto"/>
        <w:rPr>
          <w:rFonts w:asciiTheme="minorEastAsia" w:hAnsiTheme="minorEastAsia" w:eastAsiaTheme="minorEastAsia"/>
          <w:sz w:val="32"/>
          <w:szCs w:val="21"/>
        </w:rPr>
        <w:outlineLvl w:val="0"/>
      </w:pPr>
      <w:r>
        <w:rPr>
          <w:rFonts w:hint="eastAsia" w:asciiTheme="minorEastAsia" w:hAnsiTheme="minorEastAsia" w:eastAsiaTheme="minorEastAsia"/>
          <w:sz w:val="36"/>
          <w:szCs w:val="21"/>
        </w:rPr>
        <w:t xml:space="preserve">磋商邀请</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bCs/>
          <w:sz w:val="36"/>
          <w:szCs w:val="36"/>
        </w:rPr>
        <w:t xml:space="preserve">供应商须知</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采购需求</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bCs/>
          <w:sz w:val="36"/>
          <w:szCs w:val="36"/>
        </w:rPr>
        <w:t xml:space="preserve">评审方法与评审标准</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响应文件格式</w:t>
      </w:r>
      <w:r/>
    </w:p>
    <w:p>
      <w:pPr>
        <w:ind w:left="1440"/>
        <w:spacing w:line="480" w:lineRule="auto"/>
        <w:tabs>
          <w:tab w:val="left" w:pos="1440" w:leader="none"/>
        </w:tabs>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ind w:firstLine="3300"/>
        <w:keepNext/>
        <w:spacing w:line="560" w:lineRule="exact"/>
        <w:tabs>
          <w:tab w:val="left" w:pos="5625" w:leader="none"/>
        </w:tabs>
        <w:rPr>
          <w:rFonts w:asciiTheme="minorEastAsia" w:hAnsiTheme="minorEastAsia" w:eastAsiaTheme="minorEastAsia"/>
          <w:sz w:val="44"/>
          <w:szCs w:val="44"/>
        </w:rPr>
        <w:outlineLvl w:val="0"/>
      </w:pPr>
      <w:r>
        <w:rPr>
          <w:rFonts w:asciiTheme="minorEastAsia" w:hAnsiTheme="minorEastAsia" w:eastAsiaTheme="minorEastAsia"/>
          <w:sz w:val="44"/>
          <w:szCs w:val="44"/>
        </w:rPr>
        <w:tab/>
      </w:r>
      <w:r/>
    </w:p>
    <w:p>
      <w:pPr>
        <w:ind w:firstLine="2640"/>
        <w:keepNext/>
        <w:spacing w:line="560" w:lineRule="exact"/>
        <w:rPr>
          <w:rFonts w:asciiTheme="minorEastAsia" w:hAnsiTheme="minorEastAsia" w:eastAsiaTheme="minorEastAsia"/>
          <w:bCs/>
          <w:sz w:val="44"/>
          <w:szCs w:val="44"/>
        </w:rPr>
        <w:outlineLvl w:val="0"/>
      </w:pPr>
      <w:r>
        <w:rPr>
          <w:rFonts w:asciiTheme="minorEastAsia" w:hAnsiTheme="minorEastAsia" w:eastAsiaTheme="minorEastAsia"/>
          <w:sz w:val="44"/>
          <w:szCs w:val="44"/>
        </w:rPr>
        <w:br w:type="page" w:clear="all"/>
      </w:r>
      <w:r>
        <w:rPr>
          <w:rFonts w:hint="eastAsia" w:asciiTheme="minorEastAsia" w:hAnsiTheme="minorEastAsia" w:eastAsiaTheme="minorEastAsia"/>
          <w:sz w:val="44"/>
          <w:szCs w:val="44"/>
        </w:rPr>
        <w:t xml:space="preserve">第一章  </w:t>
      </w:r>
      <w:bookmarkEnd w:id="2"/>
      <w:r>
        <w:rPr>
          <w:rFonts w:hint="eastAsia" w:asciiTheme="minorEastAsia" w:hAnsiTheme="minorEastAsia" w:eastAsiaTheme="minorEastAsia"/>
          <w:sz w:val="44"/>
          <w:szCs w:val="44"/>
        </w:rPr>
        <w:t xml:space="preserve">磋商邀请</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受</w:t>
      </w:r>
      <w:r>
        <w:rPr>
          <w:rFonts w:hint="eastAsia" w:asciiTheme="minorEastAsia" w:hAnsiTheme="minorEastAsia" w:eastAsiaTheme="minorEastAsia"/>
          <w:sz w:val="24"/>
          <w:szCs w:val="24"/>
        </w:rPr>
        <w:t xml:space="preserve">海安市曲塘中心卫生院</w:t>
      </w:r>
      <w:r>
        <w:rPr>
          <w:rFonts w:hint="eastAsia" w:asciiTheme="minorEastAsia" w:hAnsiTheme="minorEastAsia" w:eastAsiaTheme="minorEastAsia"/>
          <w:sz w:val="24"/>
          <w:szCs w:val="24"/>
        </w:rPr>
        <w:t xml:space="preserve">的委托，</w:t>
      </w:r>
      <w:r>
        <w:rPr>
          <w:rFonts w:hint="eastAsia" w:asciiTheme="minorEastAsia" w:hAnsiTheme="minorEastAsia" w:eastAsiaTheme="minorEastAsia"/>
          <w:sz w:val="24"/>
          <w:szCs w:val="24"/>
        </w:rPr>
        <w:t xml:space="preserve">江苏建达全过程工程咨询有限公司</w:t>
      </w:r>
      <w:r>
        <w:rPr>
          <w:rFonts w:hint="eastAsia" w:asciiTheme="minorEastAsia" w:hAnsiTheme="minorEastAsia" w:eastAsiaTheme="minorEastAsia"/>
          <w:sz w:val="24"/>
          <w:szCs w:val="24"/>
        </w:rPr>
        <w:t xml:space="preserve">就</w:t>
      </w:r>
      <w:r>
        <w:rPr>
          <w:rFonts w:hint="eastAsia" w:asciiTheme="minorEastAsia" w:hAnsiTheme="minorEastAsia" w:eastAsiaTheme="minorEastAsia"/>
          <w:sz w:val="24"/>
          <w:szCs w:val="24"/>
        </w:rPr>
        <w:t xml:space="preserve">海安市曲塘中心卫生院血液透析机(4台)采购项目</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JSZC-320685-JDGS-C2025-0114</w:t>
      </w:r>
      <w:r>
        <w:rPr>
          <w:rFonts w:hint="eastAsia" w:asciiTheme="minorEastAsia" w:hAnsiTheme="minorEastAsia" w:eastAsiaTheme="minorEastAsia"/>
          <w:sz w:val="24"/>
          <w:szCs w:val="24"/>
        </w:rPr>
        <w:t xml:space="preserve">)进行竞争性磋商采购，欢迎符合条件的供应商参加磋商。</w:t>
      </w:r>
      <w:r/>
    </w:p>
    <w:p>
      <w:pPr>
        <w:ind w:firstLine="480"/>
        <w:spacing w:line="560" w:lineRule="exact"/>
        <w:rPr>
          <w:rFonts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sz w:val="24"/>
          <w:szCs w:val="24"/>
        </w:rPr>
        <w:t xml:space="preserve">项目概况</w:t>
      </w:r>
      <w:r/>
    </w:p>
    <w:p>
      <w:pPr>
        <w:ind w:firstLine="480"/>
        <w:spacing w:line="560" w:lineRule="exact"/>
        <w:rPr>
          <w:rFonts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海安市曲塘中心卫生院血液透析机(4台)采购项目</w:t>
      </w:r>
      <w:r>
        <w:rPr>
          <w:rFonts w:hint="eastAsia" w:asciiTheme="minorEastAsia" w:hAnsiTheme="minorEastAsia" w:eastAsiaTheme="minorEastAsia"/>
          <w:sz w:val="24"/>
          <w:szCs w:val="24"/>
        </w:rPr>
        <w:t xml:space="preserve">竞争性磋商项目的潜在供应商可在</w:t>
      </w:r>
      <w:r>
        <w:rPr>
          <w:rFonts w:hint="eastAsia" w:asciiTheme="minorEastAsia" w:hAnsiTheme="minorEastAsia" w:eastAsiaTheme="minorEastAsia"/>
          <w:sz w:val="24"/>
          <w:szCs w:val="24"/>
          <w:u w:val="single"/>
        </w:rPr>
        <w:t xml:space="preserve">“江苏政府采购网”自行免费下载</w:t>
      </w:r>
      <w:r>
        <w:rPr>
          <w:rFonts w:hint="eastAsia" w:asciiTheme="minorEastAsia" w:hAnsiTheme="minorEastAsia" w:eastAsiaTheme="minorEastAsia"/>
          <w:sz w:val="24"/>
          <w:szCs w:val="24"/>
        </w:rPr>
        <w:t xml:space="preserve">磋商文件，并于</w:t>
      </w:r>
      <w:r>
        <w:rPr>
          <w:rFonts w:hint="eastAsia" w:asciiTheme="minorEastAsia" w:hAnsiTheme="minorEastAsia" w:eastAsiaTheme="minorEastAsia"/>
          <w:color w:val="000000" w:themeColor="text1"/>
          <w:sz w:val="24"/>
          <w:szCs w:val="24"/>
          <w:u w:val="single"/>
        </w:rPr>
        <w:t xml:space="preserve">202</w:t>
      </w:r>
      <w:r>
        <w:rPr>
          <w:rFonts w:hint="eastAsia" w:asciiTheme="minorEastAsia" w:hAnsiTheme="minorEastAsia" w:eastAsiaTheme="minorEastAsia"/>
          <w:color w:val="000000" w:themeColor="text1"/>
          <w:sz w:val="24"/>
          <w:szCs w:val="24"/>
          <w:u w:val="single"/>
        </w:rPr>
        <w:t xml:space="preserve">5</w:t>
      </w:r>
      <w:r>
        <w:rPr>
          <w:rFonts w:hint="eastAsia" w:asciiTheme="minorEastAsia" w:hAnsiTheme="minorEastAsia" w:eastAsiaTheme="minorEastAsia"/>
          <w:bCs/>
          <w:color w:val="000000" w:themeColor="text1"/>
          <w:sz w:val="24"/>
          <w:szCs w:val="24"/>
          <w:u w:val="single"/>
        </w:rPr>
        <w:t xml:space="preserve">年</w:t>
      </w:r>
      <w:r>
        <w:rPr>
          <w:rFonts w:hint="eastAsia" w:asciiTheme="minorEastAsia" w:hAnsiTheme="minorEastAsia" w:eastAsiaTheme="minorEastAsia"/>
          <w:bCs/>
          <w:color w:val="000000" w:themeColor="text1"/>
          <w:sz w:val="24"/>
          <w:szCs w:val="24"/>
          <w:u w:val="single"/>
        </w:rPr>
        <w:t xml:space="preserve">12</w:t>
      </w:r>
      <w:r>
        <w:rPr>
          <w:rFonts w:hint="eastAsia" w:asciiTheme="minorEastAsia" w:hAnsiTheme="minorEastAsia" w:eastAsiaTheme="minorEastAsia"/>
          <w:bCs/>
          <w:color w:val="000000" w:themeColor="text1"/>
          <w:sz w:val="24"/>
          <w:szCs w:val="24"/>
          <w:u w:val="single"/>
        </w:rPr>
        <w:t xml:space="preserve">月</w:t>
      </w:r>
      <w:r>
        <w:rPr>
          <w:rFonts w:hint="eastAsia" w:asciiTheme="minorEastAsia" w:hAnsiTheme="minorEastAsia" w:eastAsiaTheme="minorEastAsia"/>
          <w:bCs/>
          <w:color w:val="000000" w:themeColor="text1"/>
          <w:sz w:val="24"/>
          <w:szCs w:val="24"/>
          <w:u w:val="single"/>
        </w:rPr>
        <w:t xml:space="preserve">09</w:t>
      </w:r>
      <w:r>
        <w:rPr>
          <w:rFonts w:hint="eastAsia" w:asciiTheme="minorEastAsia" w:hAnsiTheme="minorEastAsia" w:eastAsiaTheme="minorEastAsia"/>
          <w:bCs/>
          <w:color w:val="000000" w:themeColor="text1"/>
          <w:sz w:val="24"/>
          <w:szCs w:val="24"/>
          <w:u w:val="single"/>
        </w:rPr>
        <w:t xml:space="preserve">日</w:t>
      </w:r>
      <w:r>
        <w:rPr>
          <w:rFonts w:hint="eastAsia" w:asciiTheme="minorEastAsia" w:hAnsiTheme="minorEastAsia" w:eastAsiaTheme="minorEastAsia"/>
          <w:bCs/>
          <w:color w:val="000000" w:themeColor="text1"/>
          <w:sz w:val="24"/>
          <w:szCs w:val="24"/>
          <w:u w:val="single"/>
        </w:rPr>
        <w:t xml:space="preserve">14</w:t>
      </w:r>
      <w:r>
        <w:rPr>
          <w:rFonts w:hint="eastAsia" w:asciiTheme="minorEastAsia" w:hAnsiTheme="minorEastAsia" w:eastAsiaTheme="minorEastAsia"/>
          <w:bCs/>
          <w:color w:val="000000" w:themeColor="text1"/>
          <w:sz w:val="24"/>
          <w:szCs w:val="24"/>
          <w:u w:val="single"/>
        </w:rPr>
        <w:t xml:space="preserve">点3</w:t>
      </w:r>
      <w:r>
        <w:rPr>
          <w:rFonts w:hint="eastAsia" w:asciiTheme="minorEastAsia" w:hAnsiTheme="minorEastAsia" w:eastAsiaTheme="minorEastAsia"/>
          <w:bCs/>
          <w:color w:val="000000" w:themeColor="text1"/>
          <w:sz w:val="24"/>
          <w:szCs w:val="24"/>
          <w:u w:val="single"/>
        </w:rPr>
        <w:t xml:space="preserve">0</w:t>
      </w:r>
      <w:r>
        <w:rPr>
          <w:rFonts w:hint="eastAsia" w:asciiTheme="minorEastAsia" w:hAnsiTheme="minorEastAsia" w:eastAsiaTheme="minorEastAsia"/>
          <w:bCs/>
          <w:color w:val="000000" w:themeColor="text1"/>
          <w:sz w:val="24"/>
          <w:szCs w:val="24"/>
          <w:u w:val="single"/>
        </w:rPr>
        <w:t xml:space="preserve">分</w:t>
      </w:r>
      <w:r>
        <w:rPr>
          <w:rFonts w:hint="eastAsia" w:asciiTheme="minorEastAsia" w:hAnsiTheme="minorEastAsia" w:eastAsiaTheme="minorEastAsia"/>
          <w:bCs/>
          <w:sz w:val="24"/>
          <w:szCs w:val="24"/>
          <w:u w:val="single"/>
        </w:rPr>
        <w:t xml:space="preserve">（</w:t>
      </w:r>
      <w:r>
        <w:rPr>
          <w:rFonts w:hint="eastAsia" w:asciiTheme="minorEastAsia" w:hAnsiTheme="minorEastAsia" w:eastAsiaTheme="minorEastAsia"/>
          <w:bCs/>
          <w:sz w:val="24"/>
          <w:szCs w:val="24"/>
        </w:rPr>
        <w:t xml:space="preserve">北京时间）前递交响应文件</w:t>
      </w:r>
      <w:r>
        <w:rPr>
          <w:rFonts w:hint="eastAsia" w:asciiTheme="minorEastAsia" w:hAnsiTheme="minorEastAsia" w:eastAsiaTheme="minorEastAsia"/>
          <w:sz w:val="24"/>
          <w:szCs w:val="24"/>
        </w:rPr>
        <w:t xml:space="preserve">。</w:t>
      </w:r>
      <w:r/>
    </w:p>
    <w:p>
      <w:pPr>
        <w:ind w:firstLine="498"/>
        <w:keepLines/>
        <w:keepNext/>
        <w:spacing w:line="560" w:lineRule="exact"/>
        <w:rPr>
          <w:rFonts w:asciiTheme="minorEastAsia" w:hAnsiTheme="minorEastAsia" w:eastAsiaTheme="minorEastAsia"/>
          <w:b/>
          <w:bCs/>
          <w:sz w:val="32"/>
          <w:szCs w:val="32"/>
        </w:rPr>
        <w:outlineLvl w:val="2"/>
      </w:pPr>
      <w:r/>
      <w:bookmarkStart w:id="8" w:name="_Toc38985263"/>
      <w:r/>
      <w:bookmarkStart w:id="9" w:name="_Toc35393621"/>
      <w:r/>
      <w:bookmarkStart w:id="10" w:name="_Toc28359079"/>
      <w:r/>
      <w:bookmarkStart w:id="11" w:name="_Toc28359002"/>
      <w:r/>
      <w:bookmarkStart w:id="12" w:name="_Toc35393790"/>
      <w:r/>
      <w:bookmarkStart w:id="13" w:name="_Hlk24379207"/>
      <w:r>
        <w:rPr>
          <w:rFonts w:hint="eastAsia" w:asciiTheme="minorEastAsia" w:hAnsiTheme="minorEastAsia" w:eastAsiaTheme="minorEastAsia"/>
          <w:b/>
          <w:bCs/>
          <w:sz w:val="32"/>
          <w:szCs w:val="32"/>
        </w:rPr>
        <w:t xml:space="preserve">一、项目基本情况</w:t>
      </w:r>
      <w:bookmarkEnd w:id="8"/>
      <w:r/>
      <w:bookmarkEnd w:id="9"/>
      <w:r/>
      <w:bookmarkEnd w:id="10"/>
      <w:r/>
      <w:bookmarkEnd w:id="11"/>
      <w:r/>
      <w:bookmarkEnd w:id="12"/>
      <w:r/>
      <w:bookmarkEnd w:id="13"/>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1.项目编号：</w:t>
      </w:r>
      <w:r>
        <w:rPr>
          <w:rFonts w:asciiTheme="minorEastAsia" w:hAnsiTheme="minorEastAsia" w:eastAsiaTheme="minorEastAsia"/>
          <w:sz w:val="24"/>
          <w:szCs w:val="24"/>
        </w:rPr>
        <w:t xml:space="preserve">JSZC-320685-JDGS-C2025-0114</w:t>
      </w:r>
      <w:r>
        <w:rPr>
          <w:rFonts w:hint="eastAsia" w:asciiTheme="minorEastAsia" w:hAnsiTheme="minorEastAsia" w:eastAsiaTheme="minorEastAsia"/>
          <w:sz w:val="24"/>
          <w:szCs w:val="24"/>
        </w:rPr>
        <w:t xml:space="preserve"> </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2.项目名称：</w:t>
      </w:r>
      <w:r>
        <w:rPr>
          <w:rFonts w:hint="eastAsia" w:asciiTheme="minorEastAsia" w:hAnsiTheme="minorEastAsia" w:eastAsiaTheme="minorEastAsia"/>
          <w:sz w:val="24"/>
          <w:szCs w:val="24"/>
        </w:rPr>
        <w:t xml:space="preserve">海安市曲塘中心卫生院血液透析机(4台)采购项目</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3.项目类型：货物</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4.项目行业：</w:t>
      </w:r>
      <w:r>
        <w:rPr>
          <w:rFonts w:hint="eastAsia" w:cs="宋体" w:asciiTheme="minorEastAsia" w:hAnsiTheme="minorEastAsia" w:eastAsiaTheme="minorEastAsia"/>
          <w:color w:val="000000"/>
          <w:sz w:val="24"/>
          <w:szCs w:val="24"/>
        </w:rPr>
        <w:t xml:space="preserve">工</w:t>
      </w:r>
      <w:r>
        <w:rPr>
          <w:rFonts w:hint="eastAsia" w:cs="宋体" w:asciiTheme="minorEastAsia" w:hAnsiTheme="minorEastAsia" w:eastAsiaTheme="minorEastAsia"/>
          <w:color w:val="000000"/>
          <w:sz w:val="24"/>
          <w:szCs w:val="24"/>
        </w:rPr>
        <w:t xml:space="preserve">业</w:t>
      </w:r>
      <w:r/>
    </w:p>
    <w:p>
      <w:pPr>
        <w:ind w:firstLine="480"/>
        <w:spacing w:line="5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hint="eastAsia" w:asciiTheme="minorEastAsia" w:hAnsiTheme="minorEastAsia" w:eastAsiaTheme="minorEastAsia"/>
          <w:color w:val="000000"/>
          <w:sz w:val="24"/>
          <w:szCs w:val="24"/>
        </w:rPr>
        <w:t xml:space="preserve">.最高限价：</w:t>
      </w:r>
      <w:r>
        <w:rPr>
          <w:rFonts w:hint="eastAsia" w:asciiTheme="minorEastAsia" w:hAnsiTheme="minorEastAsia" w:eastAsiaTheme="minorEastAsia"/>
          <w:color w:val="000000"/>
          <w:sz w:val="24"/>
          <w:szCs w:val="24"/>
        </w:rPr>
        <w:t xml:space="preserve">56</w:t>
      </w:r>
      <w:r>
        <w:rPr>
          <w:rFonts w:hint="eastAsia" w:asciiTheme="minorEastAsia" w:hAnsiTheme="minorEastAsia" w:eastAsiaTheme="minorEastAsia"/>
          <w:color w:val="000000"/>
          <w:sz w:val="24"/>
          <w:szCs w:val="24"/>
        </w:rPr>
        <w:t xml:space="preserve">万元</w:t>
      </w:r>
      <w:r>
        <w:rPr>
          <w:rFonts w:hint="eastAsia" w:asciiTheme="minorEastAsia" w:hAnsiTheme="minorEastAsia" w:eastAsiaTheme="minorEastAsia"/>
          <w:color w:val="000000"/>
          <w:sz w:val="24"/>
          <w:szCs w:val="24"/>
        </w:rPr>
        <w:t xml:space="preserve">，报价超过最高限价的将作为无效响应处理。</w:t>
      </w:r>
      <w:r/>
    </w:p>
    <w:p>
      <w:pPr>
        <w:ind w:firstLine="480"/>
        <w:spacing w:line="560" w:lineRule="exact"/>
        <w:rPr>
          <w:rFonts w:cs="宋体"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.采购需求：</w:t>
      </w:r>
      <w:r>
        <w:rPr>
          <w:rFonts w:hint="eastAsia" w:cs="宋体" w:asciiTheme="minorEastAsia" w:hAnsiTheme="minorEastAsia" w:eastAsiaTheme="minorEastAsia"/>
          <w:color w:val="000000"/>
          <w:sz w:val="24"/>
          <w:szCs w:val="24"/>
        </w:rPr>
        <w:t xml:space="preserve">详细内容见本采购文件第三章，</w:t>
      </w:r>
      <w:r>
        <w:rPr>
          <w:rFonts w:cs="宋体" w:asciiTheme="minorEastAsia" w:hAnsiTheme="minorEastAsia" w:eastAsiaTheme="minorEastAsia"/>
          <w:color w:val="000000"/>
          <w:sz w:val="24"/>
          <w:szCs w:val="24"/>
        </w:rPr>
        <w:t xml:space="preserve">请仔细研究。</w:t>
      </w:r>
      <w:r/>
    </w:p>
    <w:p>
      <w:pPr>
        <w:ind w:firstLine="480"/>
        <w:spacing w:line="560" w:lineRule="exact"/>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7</w:t>
      </w:r>
      <w:r>
        <w:rPr>
          <w:rFonts w:hint="eastAsia" w:asciiTheme="minorEastAsia" w:hAnsiTheme="minorEastAsia" w:eastAsiaTheme="minorEastAsia"/>
          <w:color w:val="000000"/>
          <w:sz w:val="24"/>
          <w:szCs w:val="24"/>
        </w:rPr>
        <w:t xml:space="preserve">.合同履行期限：</w:t>
      </w:r>
      <w:r>
        <w:rPr>
          <w:rFonts w:hint="eastAsia" w:asciiTheme="minorEastAsia" w:hAnsiTheme="minorEastAsia" w:eastAsiaTheme="minorEastAsia"/>
          <w:color w:val="000000"/>
          <w:sz w:val="24"/>
          <w:szCs w:val="24"/>
        </w:rPr>
        <w:t xml:space="preserve">签订合同后</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0</w:t>
      </w:r>
      <w:r>
        <w:rPr>
          <w:rFonts w:hint="eastAsia" w:asciiTheme="minorEastAsia" w:hAnsiTheme="minorEastAsia" w:eastAsiaTheme="minorEastAsia"/>
          <w:color w:val="000000"/>
          <w:sz w:val="24"/>
          <w:szCs w:val="24"/>
        </w:rPr>
        <w:t xml:space="preserve">天内完成所有供货</w:t>
      </w:r>
      <w:r>
        <w:rPr>
          <w:rFonts w:hint="eastAsia" w:asciiTheme="minorEastAsia" w:hAnsiTheme="minorEastAsia" w:eastAsiaTheme="minorEastAsia"/>
          <w:color w:val="000000"/>
          <w:sz w:val="24"/>
          <w:szCs w:val="24"/>
        </w:rPr>
        <w:t xml:space="preserve">。</w:t>
      </w:r>
      <w:r/>
    </w:p>
    <w:p>
      <w:pPr>
        <w:ind w:firstLine="498"/>
        <w:keepLines/>
        <w:keepNext/>
        <w:spacing w:line="560" w:lineRule="exact"/>
        <w:rPr>
          <w:rFonts w:asciiTheme="minorEastAsia" w:hAnsiTheme="minorEastAsia" w:eastAsiaTheme="minorEastAsia"/>
          <w:b/>
          <w:bCs/>
          <w:sz w:val="32"/>
          <w:szCs w:val="32"/>
        </w:rPr>
        <w:outlineLvl w:val="2"/>
      </w:pPr>
      <w:r/>
      <w:bookmarkStart w:id="14" w:name="_Toc35393791"/>
      <w:r/>
      <w:bookmarkStart w:id="15" w:name="_Toc35393622"/>
      <w:r/>
      <w:bookmarkStart w:id="16" w:name="_Toc28359080"/>
      <w:r/>
      <w:bookmarkStart w:id="17" w:name="_Toc28359003"/>
      <w:r/>
      <w:bookmarkStart w:id="18" w:name="_Toc38985264"/>
      <w:r>
        <w:rPr>
          <w:rFonts w:hint="eastAsia" w:asciiTheme="minorEastAsia" w:hAnsiTheme="minorEastAsia" w:eastAsiaTheme="minorEastAsia"/>
          <w:b/>
          <w:bCs/>
          <w:sz w:val="32"/>
          <w:szCs w:val="32"/>
        </w:rPr>
        <w:t xml:space="preserve">二、申请人的资格要求：</w:t>
      </w:r>
      <w:bookmarkEnd w:id="14"/>
      <w:r/>
      <w:bookmarkEnd w:id="15"/>
      <w:r/>
      <w:bookmarkEnd w:id="16"/>
      <w:r/>
      <w:bookmarkEnd w:id="17"/>
      <w:r/>
      <w:bookmarkEnd w:id="18"/>
      <w:r/>
      <w:r/>
    </w:p>
    <w:p>
      <w:pPr>
        <w:ind w:firstLine="480"/>
        <w:spacing w:line="560" w:lineRule="exact"/>
        <w:rPr>
          <w:rFonts w:asciiTheme="minorEastAsia" w:hAnsiTheme="minorEastAsia" w:eastAsiaTheme="minorEastAsia"/>
          <w:sz w:val="24"/>
          <w:szCs w:val="24"/>
        </w:rPr>
      </w:pPr>
      <w:r/>
      <w:bookmarkStart w:id="19" w:name="_Toc35393623"/>
      <w:r/>
      <w:bookmarkStart w:id="20" w:name="_Toc28359004"/>
      <w:r/>
      <w:bookmarkStart w:id="21" w:name="_Toc35393792"/>
      <w:r/>
      <w:bookmarkStart w:id="22" w:name="_Toc38985265"/>
      <w:r/>
      <w:bookmarkStart w:id="23" w:name="_Toc28359081"/>
      <w:r>
        <w:rPr>
          <w:rFonts w:hint="eastAsia" w:asciiTheme="minorEastAsia" w:hAnsiTheme="minorEastAsia" w:eastAsiaTheme="minorEastAsia"/>
          <w:sz w:val="24"/>
          <w:szCs w:val="24"/>
        </w:rPr>
        <w:t xml:space="preserve">（一</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满足《中华人民共和国政府采购法》第二十二条规定，并提供相关材料：</w:t>
      </w:r>
      <w:r/>
    </w:p>
    <w:p>
      <w:pPr>
        <w:ind w:firstLine="480"/>
        <w:spacing w:line="5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 </w:t>
      </w:r>
      <w:r>
        <w:rPr>
          <w:rFonts w:hint="eastAsia" w:asciiTheme="minorEastAsia" w:hAnsiTheme="minorEastAsia" w:eastAsiaTheme="minorEastAsia"/>
          <w:color w:val="000000"/>
          <w:sz w:val="24"/>
          <w:szCs w:val="24"/>
        </w:rPr>
        <w:t xml:space="preserve">具有独立承担民事责任的能力；（提供法人营业执照）</w:t>
      </w:r>
      <w:r>
        <w:rPr>
          <w:rFonts w:hint="eastAsia" w:asciiTheme="minorEastAsia" w:hAnsiTheme="minorEastAsia" w:eastAsiaTheme="minorEastAsia"/>
          <w:color w:val="000000"/>
          <w:sz w:val="24"/>
          <w:szCs w:val="24"/>
        </w:rPr>
        <w:t xml:space="preserve"> </w:t>
      </w:r>
      <w:r/>
    </w:p>
    <w:p>
      <w:pPr>
        <w:ind w:firstLine="480"/>
        <w:spacing w:line="5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(2)上一年度的财务状况报告（成立不满一年不需提供）；</w:t>
      </w:r>
      <w:r>
        <w:rPr>
          <w:rFonts w:hint="eastAsia" w:asciiTheme="minorEastAsia" w:hAnsiTheme="minorEastAsia" w:eastAsiaTheme="minorEastAsia"/>
          <w:color w:val="000000"/>
          <w:sz w:val="24"/>
          <w:szCs w:val="24"/>
        </w:rPr>
        <w:t xml:space="preserve">（提供参加本次开标前的会计报表，必须含资产负债表、利润表等证明材料）；</w:t>
      </w:r>
      <w:r/>
    </w:p>
    <w:p>
      <w:pPr>
        <w:ind w:firstLine="480"/>
        <w:spacing w:line="5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(3)依法缴纳税收和社会保障资金的相关材料</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（提供提交响应文件截止时间前至少一个月依法缴纳税收及缴纳社会保障资金的证明材料。供应商依法享受缓缴、免</w:t>
      </w:r>
      <w:r>
        <w:rPr>
          <w:rFonts w:hint="eastAsia" w:asciiTheme="minorEastAsia" w:hAnsiTheme="minorEastAsia" w:eastAsiaTheme="minorEastAsia"/>
          <w:color w:val="000000"/>
          <w:sz w:val="24"/>
          <w:szCs w:val="24"/>
        </w:rPr>
        <w:t xml:space="preserve">缴税收、社会保障资金的提供证明材料）</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w:t>
      </w:r>
      <w:r/>
    </w:p>
    <w:p>
      <w:pPr>
        <w:ind w:firstLine="480"/>
        <w:spacing w:line="5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(4)具备履行合同所必需的设备和专业技术能力的证明材料；</w:t>
      </w:r>
      <w:r>
        <w:rPr>
          <w:rFonts w:hint="eastAsia" w:asciiTheme="minorEastAsia" w:hAnsiTheme="minorEastAsia" w:eastAsiaTheme="minorEastAsia"/>
          <w:color w:val="000000"/>
          <w:sz w:val="24"/>
          <w:szCs w:val="24"/>
        </w:rPr>
        <w:t xml:space="preserve">（格式详见附件）</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w:t>
      </w:r>
      <w:r/>
    </w:p>
    <w:p>
      <w:pPr>
        <w:ind w:firstLine="480"/>
        <w:spacing w:line="5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(5)参加政府采购活动前3年内在经营活动中没有重大违法记录的书面声明</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（格式详见附件）；</w:t>
      </w:r>
      <w:r/>
    </w:p>
    <w:p>
      <w:pPr>
        <w:ind w:firstLine="480"/>
        <w:spacing w:line="5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(6)法律、行政法规规定的其他条件。</w:t>
      </w:r>
      <w:r/>
    </w:p>
    <w:p>
      <w:pPr>
        <w:ind w:firstLine="480"/>
        <w:spacing w:line="560" w:lineRule="exact"/>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2.落实政府采购政策需满足的资格要求：</w:t>
      </w:r>
      <w:r>
        <w:rPr>
          <w:rFonts w:hint="eastAsia" w:asciiTheme="minorEastAsia" w:hAnsiTheme="minorEastAsia" w:eastAsiaTheme="minorEastAsia"/>
          <w:sz w:val="24"/>
        </w:rPr>
        <w:t xml:space="preserve">本项目为专门面向中小企业采购</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（须按照财库〔2020〕46号文要求提供中小企业声明函。格式见附件）</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4.本项目（不接受）联合体投标。</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本项目（</w:t>
      </w:r>
      <w:r>
        <w:rPr>
          <w:rFonts w:hint="eastAsia" w:asciiTheme="minorEastAsia" w:hAnsiTheme="minorEastAsia" w:eastAsiaTheme="minorEastAsia"/>
          <w:sz w:val="24"/>
          <w:szCs w:val="24"/>
        </w:rPr>
        <w:t xml:space="preserve">不</w:t>
      </w:r>
      <w:r>
        <w:rPr>
          <w:rFonts w:hint="eastAsia" w:asciiTheme="minorEastAsia" w:hAnsiTheme="minorEastAsia" w:eastAsiaTheme="minorEastAsia"/>
          <w:sz w:val="24"/>
          <w:szCs w:val="24"/>
        </w:rPr>
        <w:t xml:space="preserve">接受）进口产品投标。</w:t>
      </w:r>
      <w:r/>
    </w:p>
    <w:p>
      <w:pPr>
        <w:ind w:firstLine="480"/>
        <w:spacing w:line="560" w:lineRule="exact"/>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6.本项目（不接受）分包。</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（二）本项目的特定资格要求：</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（1）响应供应商具有医疗器械经营许可证且经营范围包含所响应产品。</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（2）所投产品已取得国家药监部门颁发的产品注册证。</w:t>
      </w:r>
      <w:r/>
    </w:p>
    <w:p>
      <w:pPr>
        <w:ind w:firstLine="498"/>
        <w:keepLines/>
        <w:keepNext/>
        <w:spacing w:line="560" w:lineRule="exact"/>
        <w:rPr>
          <w:rFonts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t xml:space="preserve">三、获取</w:t>
      </w:r>
      <w:bookmarkEnd w:id="19"/>
      <w:r/>
      <w:bookmarkEnd w:id="20"/>
      <w:r/>
      <w:bookmarkEnd w:id="21"/>
      <w:r/>
      <w:bookmarkEnd w:id="22"/>
      <w:r/>
      <w:bookmarkEnd w:id="23"/>
      <w:r>
        <w:rPr>
          <w:rFonts w:hint="eastAsia" w:asciiTheme="minorEastAsia" w:hAnsiTheme="minorEastAsia" w:eastAsiaTheme="minorEastAsia"/>
          <w:b/>
          <w:bCs/>
          <w:sz w:val="32"/>
          <w:szCs w:val="32"/>
        </w:rPr>
        <w:t xml:space="preserve">磋商文件</w:t>
      </w:r>
      <w:r/>
    </w:p>
    <w:p>
      <w:pPr>
        <w:ind w:firstLine="540"/>
        <w:spacing w:line="560" w:lineRule="exact"/>
        <w:rPr>
          <w:rFonts w:cs="宋体" w:asciiTheme="minorEastAsia" w:hAnsiTheme="minorEastAsia" w:eastAsiaTheme="minorEastAsia"/>
          <w:b/>
          <w:sz w:val="24"/>
          <w:szCs w:val="24"/>
        </w:rPr>
      </w:pPr>
      <w:r/>
      <w:bookmarkStart w:id="24" w:name="_Toc28359005"/>
      <w:r/>
      <w:bookmarkStart w:id="25" w:name="_Toc28359082"/>
      <w:r/>
      <w:bookmarkStart w:id="26" w:name="_Toc35393624"/>
      <w:r/>
      <w:bookmarkStart w:id="27" w:name="_Toc35393793"/>
      <w:r/>
      <w:bookmarkStart w:id="28" w:name="_Toc38985266"/>
      <w:r>
        <w:rPr>
          <w:rFonts w:hint="eastAsia" w:cs="宋体" w:asciiTheme="minorEastAsia" w:hAnsiTheme="minorEastAsia" w:eastAsiaTheme="minorEastAsia"/>
          <w:sz w:val="24"/>
          <w:szCs w:val="24"/>
        </w:rPr>
        <w:t xml:space="preserve">1.时间：</w:t>
      </w:r>
      <w:r>
        <w:rPr>
          <w:rFonts w:hint="eastAsia" w:cs="宋体" w:asciiTheme="minorEastAsia" w:hAnsiTheme="minorEastAsia" w:eastAsiaTheme="minorEastAsia"/>
          <w:color w:val="000000" w:themeColor="text1"/>
          <w:sz w:val="24"/>
          <w:szCs w:val="24"/>
        </w:rPr>
        <w:t xml:space="preserve">202</w:t>
      </w:r>
      <w:r>
        <w:rPr>
          <w:rFonts w:hint="eastAsia" w:cs="宋体" w:asciiTheme="minorEastAsia" w:hAnsiTheme="minorEastAsia" w:eastAsiaTheme="minorEastAsia"/>
          <w:color w:val="000000" w:themeColor="text1"/>
          <w:sz w:val="24"/>
          <w:szCs w:val="24"/>
        </w:rPr>
        <w:t xml:space="preserve">5</w:t>
      </w:r>
      <w:r>
        <w:rPr>
          <w:rFonts w:hint="eastAsia" w:cs="宋体" w:asciiTheme="minorEastAsia" w:hAnsiTheme="minorEastAsia" w:eastAsiaTheme="minorEastAsia"/>
          <w:color w:val="000000" w:themeColor="text1"/>
          <w:sz w:val="24"/>
          <w:szCs w:val="24"/>
        </w:rPr>
        <w:t xml:space="preserve">年</w:t>
      </w:r>
      <w:r>
        <w:rPr>
          <w:rFonts w:hint="eastAsia" w:cs="宋体" w:asciiTheme="minorEastAsia" w:hAnsiTheme="minorEastAsia" w:eastAsiaTheme="minorEastAsia"/>
          <w:color w:val="000000" w:themeColor="text1"/>
          <w:sz w:val="24"/>
          <w:szCs w:val="24"/>
        </w:rPr>
        <w:t xml:space="preserve">11</w:t>
      </w:r>
      <w:r>
        <w:rPr>
          <w:rFonts w:hint="eastAsia" w:cs="宋体" w:asciiTheme="minorEastAsia" w:hAnsiTheme="minorEastAsia" w:eastAsiaTheme="minorEastAsia"/>
          <w:color w:val="000000" w:themeColor="text1"/>
          <w:sz w:val="24"/>
          <w:szCs w:val="24"/>
        </w:rPr>
        <w:t xml:space="preserve">月</w:t>
      </w:r>
      <w:r>
        <w:rPr>
          <w:rFonts w:hint="eastAsia" w:cs="宋体" w:asciiTheme="minorEastAsia" w:hAnsiTheme="minorEastAsia" w:eastAsiaTheme="minorEastAsia"/>
          <w:color w:val="000000" w:themeColor="text1"/>
          <w:sz w:val="24"/>
          <w:szCs w:val="24"/>
        </w:rPr>
        <w:t xml:space="preserve">27</w:t>
      </w:r>
      <w:r>
        <w:rPr>
          <w:rFonts w:hint="eastAsia" w:cs="宋体" w:asciiTheme="minorEastAsia" w:hAnsiTheme="minorEastAsia" w:eastAsiaTheme="minorEastAsia"/>
          <w:color w:val="000000" w:themeColor="text1"/>
          <w:sz w:val="24"/>
          <w:szCs w:val="24"/>
        </w:rPr>
        <w:t xml:space="preserve">日至202</w:t>
      </w:r>
      <w:r>
        <w:rPr>
          <w:rFonts w:hint="eastAsia" w:cs="宋体" w:asciiTheme="minorEastAsia" w:hAnsiTheme="minorEastAsia" w:eastAsiaTheme="minorEastAsia"/>
          <w:color w:val="000000" w:themeColor="text1"/>
          <w:sz w:val="24"/>
          <w:szCs w:val="24"/>
        </w:rPr>
        <w:t xml:space="preserve">5</w:t>
      </w:r>
      <w:r>
        <w:rPr>
          <w:rFonts w:hint="eastAsia" w:cs="宋体" w:asciiTheme="minorEastAsia" w:hAnsiTheme="minorEastAsia" w:eastAsiaTheme="minorEastAsia"/>
          <w:color w:val="000000" w:themeColor="text1"/>
          <w:sz w:val="24"/>
          <w:szCs w:val="24"/>
        </w:rPr>
        <w:t xml:space="preserve">年</w:t>
      </w:r>
      <w:r>
        <w:rPr>
          <w:rFonts w:hint="eastAsia" w:cs="宋体" w:asciiTheme="minorEastAsia" w:hAnsiTheme="minorEastAsia" w:eastAsiaTheme="minorEastAsia"/>
          <w:color w:val="000000" w:themeColor="text1"/>
          <w:sz w:val="24"/>
          <w:szCs w:val="24"/>
        </w:rPr>
        <w:t xml:space="preserve">12</w:t>
      </w:r>
      <w:r>
        <w:rPr>
          <w:rFonts w:hint="eastAsia" w:cs="宋体" w:asciiTheme="minorEastAsia" w:hAnsiTheme="minorEastAsia" w:eastAsiaTheme="minorEastAsia"/>
          <w:color w:val="000000" w:themeColor="text1"/>
          <w:sz w:val="24"/>
          <w:szCs w:val="24"/>
        </w:rPr>
        <w:t xml:space="preserve">月</w:t>
      </w:r>
      <w:r>
        <w:rPr>
          <w:rFonts w:hint="eastAsia" w:cs="宋体" w:asciiTheme="minorEastAsia" w:hAnsiTheme="minorEastAsia" w:eastAsiaTheme="minorEastAsia"/>
          <w:color w:val="000000" w:themeColor="text1"/>
          <w:sz w:val="24"/>
          <w:szCs w:val="24"/>
        </w:rPr>
        <w:t xml:space="preserve">09</w:t>
      </w:r>
      <w:r>
        <w:rPr>
          <w:rFonts w:hint="eastAsia" w:cs="宋体" w:asciiTheme="minorEastAsia" w:hAnsiTheme="minorEastAsia" w:eastAsiaTheme="minorEastAsia"/>
          <w:color w:val="000000" w:themeColor="text1"/>
          <w:sz w:val="24"/>
          <w:szCs w:val="24"/>
        </w:rPr>
        <w:t xml:space="preserve">日（提</w:t>
      </w:r>
      <w:r>
        <w:rPr>
          <w:rFonts w:hint="eastAsia" w:cs="宋体" w:asciiTheme="minorEastAsia" w:hAnsiTheme="minorEastAsia" w:eastAsiaTheme="minorEastAsia"/>
          <w:sz w:val="24"/>
          <w:szCs w:val="24"/>
        </w:rPr>
        <w:t xml:space="preserve">供期限自本公告发布之日起不得少于5个工作日）。</w:t>
      </w:r>
      <w:r/>
    </w:p>
    <w:p>
      <w:pPr>
        <w:ind w:firstLine="54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2.方式：在“江苏政府采购网”自行免费下载磋商文件。</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3.获取方式：本项目采用网上注册登记方式。</w:t>
      </w:r>
      <w:r/>
    </w:p>
    <w:p>
      <w:pPr>
        <w:ind w:firstLine="54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3.1潜在供应商访问电子招标响应交易平台的网络地址和方法：</w:t>
      </w:r>
      <w:r/>
    </w:p>
    <w:p>
      <w:pPr>
        <w:ind w:firstLine="54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3.2潜在供应商访问“苏采云”系统的网络地址和方法：“苏采云”系统的网址：http://jszfcg.jsczt.cn/。</w:t>
      </w:r>
      <w:r/>
    </w:p>
    <w:p>
      <w:pPr>
        <w:ind w:firstLine="54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3.3“CA数字证书”的获取：</w:t>
      </w:r>
      <w:r/>
    </w:p>
    <w:p>
      <w:pPr>
        <w:ind w:firstLine="54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供应商需办理“CA 数字证书”，CA办理指南及“苏采云”操作手册可至江苏省政府采购网—办事指南-资料下载中心下载。</w:t>
      </w:r>
      <w:r/>
    </w:p>
    <w:p>
      <w:pPr>
        <w:ind w:firstLine="54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3.4采购文件（后缀名为“.kedt”）、供应商操作手册及政府采购客户端工具可通过“苏采云”系统--已报名项目--报名详情页面内相应链接进行下载。</w:t>
      </w:r>
      <w:r/>
    </w:p>
    <w:p>
      <w:pPr>
        <w:ind w:firstLine="54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3.5招标代理机构（采购代理机构）将数据电文形式的采购文件加载至“苏采云”系统，供潜在供应商下载或者查阅。  </w:t>
      </w:r>
      <w:r/>
    </w:p>
    <w:p>
      <w:pPr>
        <w:ind w:firstLine="540"/>
        <w:spacing w:line="560" w:lineRule="exact"/>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t xml:space="preserve">四、提交</w:t>
      </w:r>
      <w:bookmarkEnd w:id="24"/>
      <w:r/>
      <w:bookmarkEnd w:id="25"/>
      <w:r>
        <w:rPr>
          <w:rFonts w:hint="eastAsia" w:asciiTheme="minorEastAsia" w:hAnsiTheme="minorEastAsia" w:eastAsiaTheme="minorEastAsia"/>
          <w:b/>
          <w:bCs/>
          <w:sz w:val="32"/>
          <w:szCs w:val="32"/>
        </w:rPr>
        <w:t xml:space="preserve">响应文件截止时间</w:t>
      </w:r>
      <w:bookmarkEnd w:id="26"/>
      <w:r/>
      <w:bookmarkEnd w:id="27"/>
      <w:r/>
      <w:bookmarkEnd w:id="28"/>
      <w:r/>
      <w:r/>
    </w:p>
    <w:p>
      <w:pPr>
        <w:ind w:firstLine="480"/>
        <w:spacing w:line="560" w:lineRule="exact"/>
        <w:rPr>
          <w:rFonts w:cs="宋体" w:asciiTheme="minorEastAsia" w:hAnsiTheme="minorEastAsia" w:eastAsiaTheme="minorEastAsia"/>
          <w:sz w:val="24"/>
          <w:szCs w:val="24"/>
        </w:rPr>
      </w:pPr>
      <w:r>
        <w:rPr>
          <w:rFonts w:hint="eastAsia" w:asciiTheme="minorEastAsia" w:hAnsiTheme="minorEastAsia" w:eastAsiaTheme="minorEastAsia"/>
          <w:bCs/>
          <w:sz w:val="24"/>
          <w:szCs w:val="24"/>
          <w:u w:val="single"/>
        </w:rPr>
        <w:t xml:space="preserve">1.202</w:t>
      </w:r>
      <w:r>
        <w:rPr>
          <w:rFonts w:hint="eastAsia" w:asciiTheme="minorEastAsia" w:hAnsiTheme="minorEastAsia" w:eastAsiaTheme="minorEastAsia"/>
          <w:bCs/>
          <w:sz w:val="24"/>
          <w:szCs w:val="24"/>
          <w:u w:val="single"/>
        </w:rPr>
        <w:t xml:space="preserve">5</w:t>
      </w:r>
      <w:r>
        <w:rPr>
          <w:rFonts w:hint="eastAsia" w:asciiTheme="minorEastAsia" w:hAnsiTheme="minorEastAsia" w:eastAsiaTheme="minorEastAsia"/>
          <w:bCs/>
          <w:sz w:val="24"/>
          <w:szCs w:val="24"/>
          <w:u w:val="single"/>
        </w:rPr>
        <w:t xml:space="preserve">年</w:t>
      </w:r>
      <w:r>
        <w:rPr>
          <w:rFonts w:hint="eastAsia" w:asciiTheme="minorEastAsia" w:hAnsiTheme="minorEastAsia" w:eastAsiaTheme="minorEastAsia"/>
          <w:bCs/>
          <w:sz w:val="24"/>
          <w:szCs w:val="24"/>
          <w:u w:val="single"/>
        </w:rPr>
        <w:t xml:space="preserve">12</w:t>
      </w:r>
      <w:r>
        <w:rPr>
          <w:rFonts w:hint="eastAsia" w:asciiTheme="minorEastAsia" w:hAnsiTheme="minorEastAsia" w:eastAsiaTheme="minorEastAsia"/>
          <w:bCs/>
          <w:sz w:val="24"/>
          <w:szCs w:val="24"/>
          <w:u w:val="single"/>
        </w:rPr>
        <w:t xml:space="preserve">月</w:t>
      </w:r>
      <w:r>
        <w:rPr>
          <w:rFonts w:hint="eastAsia" w:asciiTheme="minorEastAsia" w:hAnsiTheme="minorEastAsia" w:eastAsiaTheme="minorEastAsia"/>
          <w:bCs/>
          <w:sz w:val="24"/>
          <w:szCs w:val="24"/>
          <w:u w:val="single"/>
        </w:rPr>
        <w:t xml:space="preserve">09</w:t>
      </w:r>
      <w:r>
        <w:rPr>
          <w:rFonts w:hint="eastAsia" w:asciiTheme="minorEastAsia" w:hAnsiTheme="minorEastAsia" w:eastAsiaTheme="minorEastAsia"/>
          <w:bCs/>
          <w:sz w:val="24"/>
          <w:szCs w:val="24"/>
          <w:u w:val="single"/>
        </w:rPr>
        <w:t xml:space="preserve">日</w:t>
      </w:r>
      <w:r>
        <w:rPr>
          <w:rFonts w:hint="eastAsia" w:asciiTheme="minorEastAsia" w:hAnsiTheme="minorEastAsia" w:eastAsiaTheme="minorEastAsia"/>
          <w:bCs/>
          <w:sz w:val="24"/>
          <w:szCs w:val="24"/>
          <w:u w:val="single"/>
        </w:rPr>
        <w:t xml:space="preserve">14</w:t>
      </w:r>
      <w:r>
        <w:rPr>
          <w:rFonts w:hint="eastAsia" w:asciiTheme="minorEastAsia" w:hAnsiTheme="minorEastAsia" w:eastAsiaTheme="minorEastAsia"/>
          <w:bCs/>
          <w:sz w:val="24"/>
          <w:szCs w:val="24"/>
          <w:u w:val="single"/>
        </w:rPr>
        <w:t xml:space="preserve">点3</w:t>
      </w:r>
      <w:r>
        <w:rPr>
          <w:rFonts w:hint="eastAsia" w:asciiTheme="minorEastAsia" w:hAnsiTheme="minorEastAsia" w:eastAsiaTheme="minorEastAsia"/>
          <w:bCs/>
          <w:sz w:val="24"/>
          <w:szCs w:val="24"/>
          <w:u w:val="single"/>
        </w:rPr>
        <w:t xml:space="preserve">0</w:t>
      </w:r>
      <w:r>
        <w:rPr>
          <w:rFonts w:hint="eastAsia" w:asciiTheme="minorEastAsia" w:hAnsiTheme="minorEastAsia" w:eastAsiaTheme="minorEastAsia"/>
          <w:bCs/>
          <w:sz w:val="24"/>
          <w:szCs w:val="24"/>
          <w:u w:val="single"/>
        </w:rPr>
        <w:t xml:space="preserve">分</w:t>
      </w:r>
      <w:r>
        <w:rPr>
          <w:rFonts w:hint="eastAsia" w:asciiTheme="minorEastAsia" w:hAnsiTheme="minorEastAsia" w:eastAsiaTheme="minorEastAsia"/>
          <w:bCs/>
          <w:sz w:val="24"/>
          <w:szCs w:val="24"/>
        </w:rPr>
        <w:t xml:space="preserve">（北京时间）</w:t>
      </w:r>
      <w:r>
        <w:rPr>
          <w:rFonts w:hint="eastAsia"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（自磋商文件开始发出之日起至供应商提交响应文件截止之日止，不得少于10日。）</w:t>
      </w:r>
      <w:bookmarkStart w:id="29" w:name="_GoBack"/>
      <w:r/>
      <w:bookmarkEnd w:id="29"/>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2.地点：“苏采云”政府采购交易系统网上开标大厅。</w:t>
      </w:r>
      <w:r/>
    </w:p>
    <w:p>
      <w:pPr>
        <w:ind w:firstLine="482"/>
        <w:spacing w:line="560" w:lineRule="exact"/>
        <w:rPr>
          <w:rFonts w:cs="宋体" w:asciiTheme="minorEastAsia" w:hAnsiTheme="minorEastAsia" w:eastAsiaTheme="minorEastAsia"/>
          <w:b/>
          <w:sz w:val="24"/>
          <w:szCs w:val="21"/>
        </w:rPr>
      </w:pPr>
      <w:r>
        <w:rPr>
          <w:rFonts w:hint="eastAsia" w:cs="宋体" w:asciiTheme="minorEastAsia" w:hAnsiTheme="minorEastAsia" w:eastAsiaTheme="minorEastAsia"/>
          <w:b/>
          <w:sz w:val="24"/>
          <w:szCs w:val="21"/>
        </w:rPr>
        <w:t xml:space="preserve">注：各供应商请关注开标大厅交流区，在开标结束后，请勿离开开标大厅，待资</w:t>
      </w:r>
      <w:r>
        <w:rPr>
          <w:rFonts w:hint="eastAsia" w:cs="宋体" w:asciiTheme="minorEastAsia" w:hAnsiTheme="minorEastAsia" w:eastAsiaTheme="minorEastAsia"/>
          <w:b/>
          <w:sz w:val="24"/>
          <w:szCs w:val="21"/>
        </w:rPr>
        <w:t xml:space="preserve">格审查完毕，磋商小组发出报价指令后须在10分钟内完成系统报价。</w:t>
      </w:r>
      <w:r>
        <w:rPr>
          <w:rFonts w:hint="eastAsia" w:asciiTheme="minorEastAsia" w:hAnsiTheme="minorEastAsia" w:eastAsiaTheme="minorEastAsia"/>
          <w:sz w:val="24"/>
          <w:szCs w:val="24"/>
        </w:rPr>
        <w:t xml:space="preserve">供应商未在磋商小组规定的时间内在苏采云系统中提交最后报价的视为放弃磋商，其响应文件按无效响应处理。</w:t>
      </w:r>
      <w:r/>
    </w:p>
    <w:p>
      <w:pPr>
        <w:ind w:firstLine="480"/>
        <w:spacing w:line="560" w:lineRule="exact"/>
        <w:rPr>
          <w:rFonts w:asciiTheme="minorEastAsia" w:hAnsiTheme="minorEastAsia" w:eastAsiaTheme="minorEastAsia"/>
          <w:bCs/>
          <w:sz w:val="24"/>
          <w:szCs w:val="24"/>
          <w:u w:val="single"/>
        </w:rPr>
      </w:pPr>
      <w:r>
        <w:rPr>
          <w:rFonts w:hint="eastAsia" w:cs="宋体" w:asciiTheme="minorEastAsia" w:hAnsiTheme="minorEastAsia" w:eastAsiaTheme="minorEastAsia"/>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cs="宋体" w:asciiTheme="minorEastAsia" w:hAnsiTheme="minorEastAsia" w:eastAsiaTheme="minorEastAsia"/>
          <w:b/>
          <w:sz w:val="24"/>
          <w:szCs w:val="21"/>
        </w:rPr>
        <w:t xml:space="preserve">供应商解密限定在开标后30分钟之内完成</w:t>
      </w:r>
      <w:r>
        <w:rPr>
          <w:rFonts w:hint="eastAsia" w:cs="宋体" w:asciiTheme="minorEastAsia" w:hAnsiTheme="minorEastAsia" w:eastAsiaTheme="minorEastAsia"/>
          <w:sz w:val="24"/>
          <w:szCs w:val="21"/>
        </w:rPr>
        <w:t xml:space="preserve">。</w:t>
      </w:r>
      <w:r>
        <w:rPr>
          <w:rFonts w:hint="eastAsia" w:cs="宋体" w:asciiTheme="minorEastAsia" w:hAnsiTheme="minorEastAsia" w:eastAsiaTheme="minorEastAsia"/>
          <w:sz w:val="24"/>
          <w:szCs w:val="21"/>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cs="宋体" w:asciiTheme="minorEastAsia" w:hAnsiTheme="minorEastAsia" w:eastAsiaTheme="minorEastAsia"/>
          <w:sz w:val="24"/>
          <w:szCs w:val="21"/>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Theme="minorEastAsia" w:hAnsiTheme="minorEastAsia" w:eastAsiaTheme="minorEastAsia"/>
          <w:b/>
          <w:bCs/>
          <w:sz w:val="32"/>
          <w:szCs w:val="32"/>
        </w:rPr>
        <w:outlineLvl w:val="2"/>
      </w:pPr>
      <w:r/>
      <w:bookmarkStart w:id="30" w:name="_Toc35393794"/>
      <w:r/>
      <w:bookmarkStart w:id="31" w:name="_Toc35393625"/>
      <w:r/>
      <w:bookmarkStart w:id="32" w:name="_Toc38985267"/>
      <w:r/>
      <w:bookmarkStart w:id="33" w:name="_Toc28359084"/>
      <w:r/>
      <w:bookmarkStart w:id="34" w:name="_Toc28359007"/>
      <w:r>
        <w:rPr>
          <w:rFonts w:hint="eastAsia" w:asciiTheme="minorEastAsia" w:hAnsiTheme="minorEastAsia" w:eastAsiaTheme="minorEastAsia"/>
          <w:b/>
          <w:bCs/>
          <w:sz w:val="32"/>
          <w:szCs w:val="32"/>
        </w:rPr>
        <w:t xml:space="preserve">五、公告期限</w:t>
      </w:r>
      <w:bookmarkEnd w:id="30"/>
      <w:r/>
      <w:bookmarkEnd w:id="31"/>
      <w:r/>
      <w:bookmarkEnd w:id="32"/>
      <w:r/>
      <w:bookmarkEnd w:id="33"/>
      <w:r/>
      <w:bookmarkEnd w:id="34"/>
      <w:r/>
      <w:r/>
    </w:p>
    <w:p>
      <w:pPr>
        <w:ind w:firstLine="480"/>
        <w:spacing w:line="560" w:lineRule="exact"/>
        <w:rPr>
          <w:rFonts w:cs="宋体" w:asciiTheme="minorEastAsia" w:hAnsiTheme="minorEastAsia" w:eastAsiaTheme="minorEastAsia"/>
          <w:sz w:val="24"/>
          <w:szCs w:val="24"/>
        </w:rPr>
      </w:pPr>
      <w:r/>
      <w:bookmarkStart w:id="35" w:name="_Toc35393626"/>
      <w:r/>
      <w:bookmarkStart w:id="36" w:name="_Toc38985268"/>
      <w:r/>
      <w:bookmarkStart w:id="37" w:name="_Toc35393795"/>
      <w:r>
        <w:rPr>
          <w:rFonts w:hint="eastAsia" w:cs="宋体" w:asciiTheme="minorEastAsia" w:hAnsiTheme="minorEastAsia" w:eastAsiaTheme="minorEastAsia"/>
          <w:sz w:val="24"/>
          <w:szCs w:val="24"/>
        </w:rPr>
        <w:t xml:space="preserve">磋商公告及磋商文件公告期限为自本公告发布之日起5个工作日。</w:t>
      </w:r>
      <w:r/>
    </w:p>
    <w:p>
      <w:pPr>
        <w:ind w:firstLine="498"/>
        <w:keepLines/>
        <w:keepNext/>
        <w:spacing w:line="560" w:lineRule="exact"/>
        <w:rPr>
          <w:rFonts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t xml:space="preserve">六、其他补充事宜</w:t>
      </w:r>
      <w:bookmarkEnd w:id="35"/>
      <w:r/>
      <w:bookmarkEnd w:id="36"/>
      <w:r/>
      <w:bookmarkEnd w:id="37"/>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1.投标保证金：免收</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2.项目开标活动模式：不见面远程开标模式，供应商在各自地点通过“苏采云”政府采购交易系统参加磋商活动。</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3.项目演示、样品、答辩等（如有请描述）：无</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6.有关本次磋商的事项若存在变动或修改，敬请及时关注采购人在“江苏政府采购网”发布的更正公告。</w:t>
      </w:r>
      <w:r/>
    </w:p>
    <w:p>
      <w:pPr>
        <w:ind w:firstLine="498"/>
        <w:keepLines/>
        <w:keepNext/>
        <w:spacing w:line="560" w:lineRule="exact"/>
        <w:rPr>
          <w:rFonts w:asciiTheme="minorEastAsia" w:hAnsiTheme="minorEastAsia" w:eastAsiaTheme="minorEastAsia"/>
          <w:b/>
          <w:bCs/>
          <w:sz w:val="32"/>
          <w:szCs w:val="32"/>
        </w:rPr>
        <w:outlineLvl w:val="2"/>
      </w:pPr>
      <w:r/>
      <w:bookmarkStart w:id="38" w:name="_Toc28359008"/>
      <w:r/>
      <w:bookmarkStart w:id="39" w:name="_Toc28359085"/>
      <w:r/>
      <w:bookmarkStart w:id="40" w:name="_Toc35393627"/>
      <w:r/>
      <w:bookmarkStart w:id="41" w:name="_Toc38985269"/>
      <w:r/>
      <w:bookmarkStart w:id="42" w:name="_Toc35393796"/>
      <w:r>
        <w:rPr>
          <w:rFonts w:hint="eastAsia" w:asciiTheme="minorEastAsia" w:hAnsiTheme="minorEastAsia" w:eastAsiaTheme="minorEastAsia"/>
          <w:b/>
          <w:bCs/>
          <w:sz w:val="32"/>
          <w:szCs w:val="32"/>
        </w:rPr>
        <w:t xml:space="preserve">七、本次磋商联系方式</w:t>
      </w:r>
      <w:bookmarkEnd w:id="38"/>
      <w:r/>
      <w:bookmarkEnd w:id="39"/>
      <w:r/>
      <w:bookmarkEnd w:id="40"/>
      <w:r/>
      <w:bookmarkEnd w:id="41"/>
      <w:r/>
      <w:bookmarkEnd w:id="42"/>
      <w:r/>
      <w:r/>
    </w:p>
    <w:p>
      <w:pPr>
        <w:keepLines/>
        <w:keepNext/>
        <w:spacing w:line="560" w:lineRule="exact"/>
        <w:rPr>
          <w:rFonts w:asciiTheme="minorEastAsia" w:hAnsiTheme="minorEastAsia" w:eastAsiaTheme="minorEastAsia"/>
          <w:b/>
          <w:bCs/>
          <w:sz w:val="32"/>
          <w:szCs w:val="32"/>
        </w:rPr>
        <w:outlineLvl w:val="2"/>
      </w:pPr>
      <w:r/>
      <w:bookmarkStart w:id="43" w:name="_Toc28359010"/>
      <w:r/>
      <w:bookmarkStart w:id="44" w:name="_Toc28359087"/>
      <w:r>
        <w:rPr>
          <w:rFonts w:hint="eastAsia" w:cs="宋体" w:asciiTheme="minorEastAsia" w:hAnsiTheme="minorEastAsia" w:eastAsiaTheme="minorEastAsia"/>
          <w:sz w:val="24"/>
          <w:szCs w:val="24"/>
        </w:rPr>
        <w:t xml:space="preserve">1.采购人信息</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 称：海安市曲塘中心卫生院</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地址：海安市曲塘镇曲水路66号</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联系人：陆霞</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联系方式：13813790999</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 称：江苏建达全过程工程咨询有限公司</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　址：海安市宁海南路195号</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联系人：沈露</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联系方式：18751390606</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3.项目联系方式</w:t>
      </w:r>
      <w:r/>
    </w:p>
    <w:p>
      <w:pPr>
        <w:jc w:val="left"/>
        <w:spacing w:line="56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磋商文件制作人: </w:t>
      </w:r>
      <w:r>
        <w:rPr>
          <w:rFonts w:hint="eastAsia" w:cs="宋体" w:asciiTheme="minorEastAsia" w:hAnsiTheme="minorEastAsia" w:eastAsiaTheme="minorEastAsia"/>
          <w:sz w:val="24"/>
          <w:szCs w:val="24"/>
        </w:rPr>
        <w:t xml:space="preserve">沈露</w:t>
      </w:r>
      <w:r>
        <w:rPr>
          <w:rFonts w:hint="eastAsia" w:cs="宋体" w:asciiTheme="minorEastAsia" w:hAnsiTheme="minorEastAsia" w:eastAsiaTheme="minorEastAsia"/>
          <w:sz w:val="24"/>
          <w:szCs w:val="24"/>
        </w:rPr>
        <w:t xml:space="preserve">18751390606</w:t>
      </w:r>
      <w:r/>
    </w:p>
    <w:p>
      <w:pPr>
        <w:jc w:val="left"/>
        <w:spacing w:line="560" w:lineRule="exact"/>
        <w:widowControl/>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项目磋商经办人：</w:t>
      </w:r>
      <w:r>
        <w:rPr>
          <w:rFonts w:hint="eastAsia" w:cs="宋体" w:asciiTheme="minorEastAsia" w:hAnsiTheme="minorEastAsia" w:eastAsiaTheme="minorEastAsia"/>
          <w:sz w:val="24"/>
          <w:szCs w:val="24"/>
        </w:rPr>
        <w:t xml:space="preserve">陆霞</w:t>
      </w:r>
      <w:r>
        <w:rPr>
          <w:rFonts w:hint="eastAsia" w:cs="宋体" w:asciiTheme="minorEastAsia" w:hAnsiTheme="minorEastAsia" w:eastAsiaTheme="minorEastAsia"/>
          <w:sz w:val="24"/>
          <w:szCs w:val="24"/>
        </w:rPr>
        <w:t xml:space="preserve">13813790999</w:t>
      </w:r>
      <w:r/>
    </w:p>
    <w:p>
      <w:pPr>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交易系统软件维护人员：那工  </w:t>
      </w:r>
      <w:r>
        <w:rPr>
          <w:rFonts w:asciiTheme="minorEastAsia" w:hAnsiTheme="minorEastAsia" w:eastAsiaTheme="minorEastAsia"/>
          <w:sz w:val="24"/>
          <w:szCs w:val="24"/>
        </w:rPr>
        <w:t xml:space="preserve">0519-86722801、0519-86722806</w:t>
      </w:r>
      <w:bookmarkEnd w:id="43"/>
      <w:r/>
      <w:bookmarkEnd w:id="44"/>
      <w:r/>
      <w:r/>
    </w:p>
    <w:p>
      <w:pPr>
        <w:jc w:val="left"/>
        <w:spacing w:line="560" w:lineRule="exact"/>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keepLines/>
        <w:keepNext/>
        <w:spacing w:line="360" w:lineRule="auto"/>
        <w:rPr>
          <w:rFonts w:cs="Arial" w:asciiTheme="minorEastAsia" w:hAnsiTheme="minorEastAsia" w:eastAsiaTheme="minorEastAsia"/>
          <w:sz w:val="44"/>
          <w:szCs w:val="44"/>
        </w:rPr>
        <w:outlineLvl w:val="1"/>
      </w:pPr>
      <w:r/>
      <w:bookmarkStart w:id="45" w:name="_Toc120614211"/>
      <w:r>
        <w:rPr>
          <w:rFonts w:hint="eastAsia" w:cs="Arial" w:asciiTheme="minorEastAsia" w:hAnsiTheme="minorEastAsia" w:eastAsiaTheme="minorEastAsia"/>
          <w:b/>
          <w:bCs/>
          <w:sz w:val="44"/>
          <w:szCs w:val="44"/>
        </w:rPr>
        <w:t xml:space="preserve">第二章  </w:t>
      </w:r>
      <w:bookmarkEnd w:id="3"/>
      <w:r/>
      <w:bookmarkEnd w:id="4"/>
      <w:r/>
      <w:bookmarkEnd w:id="5"/>
      <w:r/>
      <w:bookmarkEnd w:id="6"/>
      <w:r/>
      <w:bookmarkEnd w:id="7"/>
      <w:r/>
      <w:bookmarkEnd w:id="45"/>
      <w:r>
        <w:rPr>
          <w:rFonts w:hint="eastAsia" w:cs="Arial" w:asciiTheme="minorEastAsia" w:hAnsiTheme="minorEastAsia" w:eastAsiaTheme="minorEastAsia"/>
          <w:b/>
          <w:bCs/>
          <w:sz w:val="44"/>
          <w:szCs w:val="44"/>
        </w:rPr>
        <w:t xml:space="preserve">供应商须知</w:t>
      </w:r>
      <w:r/>
    </w:p>
    <w:p>
      <w:pPr>
        <w:ind w:firstLine="498"/>
        <w:keepLines/>
        <w:keepNext/>
        <w:spacing w:line="420" w:lineRule="exact"/>
        <w:rPr>
          <w:rFonts w:asciiTheme="minorEastAsia" w:hAnsiTheme="minorEastAsia" w:eastAsiaTheme="minorEastAsia"/>
          <w:b/>
          <w:bCs/>
          <w:sz w:val="32"/>
          <w:szCs w:val="32"/>
        </w:rPr>
        <w:outlineLvl w:val="2"/>
      </w:pPr>
      <w:r/>
      <w:bookmarkStart w:id="46" w:name="_Toc513029203"/>
      <w:r/>
      <w:bookmarkStart w:id="47" w:name="_Toc16938519"/>
      <w:r/>
      <w:bookmarkStart w:id="48" w:name="_Toc20823275"/>
      <w:r/>
      <w:bookmarkStart w:id="49" w:name="_Toc120614214"/>
      <w:r>
        <w:rPr>
          <w:rFonts w:hint="eastAsia" w:asciiTheme="minorEastAsia" w:hAnsiTheme="minorEastAsia" w:eastAsiaTheme="minorEastAsia"/>
          <w:b/>
          <w:bCs/>
          <w:sz w:val="32"/>
          <w:szCs w:val="32"/>
        </w:rPr>
        <w:t xml:space="preserve">一、总则</w:t>
      </w:r>
      <w:bookmarkEnd w:id="46"/>
      <w:r/>
      <w:bookmarkEnd w:id="47"/>
      <w:r/>
      <w:bookmarkEnd w:id="48"/>
      <w:r/>
      <w:bookmarkEnd w:id="49"/>
      <w:r/>
      <w:r/>
    </w:p>
    <w:p>
      <w:pPr>
        <w:ind w:firstLine="420"/>
        <w:keepLines/>
        <w:keepNext/>
        <w:spacing w:line="420" w:lineRule="exact"/>
        <w:rPr>
          <w:rFonts w:cs="Arial" w:asciiTheme="minorEastAsia" w:hAnsiTheme="minorEastAsia" w:eastAsiaTheme="minorEastAsia"/>
          <w:sz w:val="28"/>
          <w:szCs w:val="28"/>
        </w:rPr>
        <w:outlineLvl w:val="3"/>
      </w:pPr>
      <w:r/>
      <w:bookmarkStart w:id="50" w:name="_Hlt16619475"/>
      <w:r/>
      <w:bookmarkStart w:id="51" w:name="_Toc458694821"/>
      <w:r/>
      <w:bookmarkStart w:id="52" w:name="_Toc513029204"/>
      <w:r/>
      <w:bookmarkStart w:id="53" w:name="_Toc20823276"/>
      <w:r/>
      <w:bookmarkStart w:id="54" w:name="_Toc16938520"/>
      <w:r/>
      <w:bookmarkEnd w:id="50"/>
      <w:r>
        <w:rPr>
          <w:rFonts w:hint="eastAsia" w:cs="Arial" w:asciiTheme="minorEastAsia" w:hAnsiTheme="minorEastAsia" w:eastAsiaTheme="minorEastAsia"/>
          <w:sz w:val="28"/>
          <w:szCs w:val="28"/>
        </w:rPr>
        <w:t xml:space="preserve">1</w:t>
      </w:r>
      <w:bookmarkEnd w:id="51"/>
      <w:r>
        <w:rPr>
          <w:rFonts w:hint="eastAsia" w:cs="Arial" w:asciiTheme="minorEastAsia" w:hAnsiTheme="minorEastAsia" w:eastAsiaTheme="minorEastAsia"/>
          <w:sz w:val="28"/>
          <w:szCs w:val="28"/>
        </w:rPr>
        <w:t xml:space="preserve">.采购方式</w:t>
      </w:r>
      <w:bookmarkEnd w:id="52"/>
      <w:r/>
      <w:bookmarkEnd w:id="53"/>
      <w:r/>
      <w:bookmarkEnd w:id="54"/>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1.1 本次政府采购活动采取竞争性磋商(以下简称磋商)方式，本磋商文件仅适用于磋商公告中所述项目。</w:t>
      </w:r>
      <w:r/>
    </w:p>
    <w:p>
      <w:pPr>
        <w:ind w:firstLine="420"/>
        <w:keepLines/>
        <w:keepNext/>
        <w:spacing w:line="420" w:lineRule="exact"/>
        <w:rPr>
          <w:rFonts w:cs="Arial" w:asciiTheme="minorEastAsia" w:hAnsiTheme="minorEastAsia" w:eastAsiaTheme="minorEastAsia"/>
          <w:sz w:val="28"/>
          <w:szCs w:val="28"/>
        </w:rPr>
        <w:outlineLvl w:val="3"/>
      </w:pPr>
      <w:r/>
      <w:bookmarkStart w:id="55" w:name="_Toc16938521"/>
      <w:r/>
      <w:bookmarkStart w:id="56" w:name="_Toc20823277"/>
      <w:r/>
      <w:bookmarkStart w:id="57" w:name="_Toc513029205"/>
      <w:r>
        <w:rPr>
          <w:rFonts w:hint="eastAsia" w:cs="Arial" w:asciiTheme="minorEastAsia" w:hAnsiTheme="minorEastAsia" w:eastAsiaTheme="minorEastAsia"/>
          <w:sz w:val="28"/>
          <w:szCs w:val="28"/>
        </w:rPr>
        <w:t xml:space="preserve">2.合格的</w:t>
      </w:r>
      <w:bookmarkEnd w:id="55"/>
      <w:r/>
      <w:bookmarkEnd w:id="56"/>
      <w:r/>
      <w:bookmarkEnd w:id="57"/>
      <w:r>
        <w:rPr>
          <w:rFonts w:hint="eastAsia" w:cs="Arial" w:asciiTheme="minorEastAsia" w:hAnsiTheme="minorEastAsia" w:eastAsiaTheme="minorEastAsia"/>
          <w:sz w:val="28"/>
          <w:szCs w:val="28"/>
        </w:rPr>
        <w:t xml:space="preserve">供应商</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2.1满足磋商公告中供应商资格要求的规定。</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 满足本磋商文件实质性要求和条件的规定。</w:t>
      </w:r>
      <w:r/>
    </w:p>
    <w:p>
      <w:pPr>
        <w:ind w:firstLine="420"/>
        <w:keepLines/>
        <w:keepNext/>
        <w:spacing w:line="420" w:lineRule="exact"/>
        <w:rPr>
          <w:rFonts w:cs="Arial" w:asciiTheme="minorEastAsia" w:hAnsiTheme="minorEastAsia" w:eastAsiaTheme="minorEastAsia"/>
          <w:sz w:val="28"/>
          <w:szCs w:val="28"/>
        </w:rPr>
        <w:outlineLvl w:val="3"/>
      </w:pPr>
      <w:r/>
      <w:bookmarkStart w:id="58" w:name="_Toc20823278"/>
      <w:r/>
      <w:bookmarkStart w:id="59" w:name="_Toc16938522"/>
      <w:r/>
      <w:bookmarkStart w:id="60" w:name="_Toc513029206"/>
      <w:r>
        <w:rPr>
          <w:rFonts w:hint="eastAsia" w:cs="Arial" w:asciiTheme="minorEastAsia" w:hAnsiTheme="minorEastAsia" w:eastAsiaTheme="minorEastAsia"/>
          <w:sz w:val="28"/>
          <w:szCs w:val="28"/>
        </w:rPr>
        <w:t xml:space="preserve">3.适用法律</w:t>
      </w:r>
      <w:bookmarkEnd w:id="58"/>
      <w:r/>
      <w:bookmarkEnd w:id="59"/>
      <w:r/>
      <w:bookmarkEnd w:id="60"/>
      <w:r/>
      <w:r/>
    </w:p>
    <w:p>
      <w:pPr>
        <w:ind w:firstLine="420"/>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3.1 本次磋商及由此产生的合同受中华人民共和国有关的法律法规制约和保护</w:t>
      </w:r>
      <w:r>
        <w:rPr>
          <w:rFonts w:asciiTheme="minorEastAsia" w:hAnsiTheme="minorEastAsia" w:eastAsiaTheme="minorEastAsia"/>
          <w:sz w:val="24"/>
          <w:szCs w:val="21"/>
        </w:rPr>
        <w:t xml:space="preserve">。</w:t>
      </w:r>
      <w:r/>
    </w:p>
    <w:p>
      <w:pPr>
        <w:ind w:firstLine="420"/>
        <w:keepLines/>
        <w:keepNext/>
        <w:spacing w:line="420" w:lineRule="exact"/>
        <w:rPr>
          <w:rFonts w:cs="Arial" w:asciiTheme="minorEastAsia" w:hAnsiTheme="minorEastAsia" w:eastAsiaTheme="minorEastAsia"/>
          <w:sz w:val="28"/>
          <w:szCs w:val="28"/>
        </w:rPr>
        <w:outlineLvl w:val="3"/>
      </w:pPr>
      <w:r/>
      <w:bookmarkStart w:id="61" w:name="_Toc462564067"/>
      <w:r/>
      <w:bookmarkStart w:id="62" w:name="_Toc513029207"/>
      <w:r/>
      <w:bookmarkStart w:id="63" w:name="_Toc16938523"/>
      <w:r/>
      <w:bookmarkStart w:id="64" w:name="_Toc20823279"/>
      <w:r>
        <w:rPr>
          <w:rFonts w:hint="eastAsia" w:cs="Arial" w:asciiTheme="minorEastAsia" w:hAnsiTheme="minorEastAsia" w:eastAsiaTheme="minorEastAsia"/>
          <w:sz w:val="28"/>
          <w:szCs w:val="28"/>
        </w:rPr>
        <w:t xml:space="preserve">4.磋商费用</w:t>
      </w:r>
      <w:bookmarkEnd w:id="61"/>
      <w:r/>
      <w:bookmarkEnd w:id="62"/>
      <w:r/>
      <w:bookmarkEnd w:id="63"/>
      <w:r/>
      <w:bookmarkEnd w:id="64"/>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4.1</w:t>
      </w:r>
      <w:r>
        <w:rPr>
          <w:rFonts w:hint="eastAsia" w:asciiTheme="minorEastAsia" w:hAnsiTheme="minorEastAsia" w:eastAsiaTheme="minorEastAsia"/>
          <w:sz w:val="24"/>
          <w:szCs w:val="21"/>
        </w:rPr>
        <w:t xml:space="preserve">供应商应自行承担所有与参加本次磋商有关的费用，无论磋商过程中的做法和结果如何，采购人和采购代理机构在任何情况下均无义务和责任承担这些费用。</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4.2本次磋商不收取标书工本费。</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4.3</w:t>
      </w:r>
      <w:r>
        <w:rPr>
          <w:rFonts w:hint="eastAsia" w:asciiTheme="minorEastAsia" w:hAnsiTheme="minorEastAsia" w:eastAsiaTheme="minorEastAsia"/>
          <w:bCs/>
          <w:sz w:val="24"/>
          <w:szCs w:val="21"/>
        </w:rPr>
        <w:t xml:space="preserve">本次磋商采购代理机构服务费按苏招协[2022]002号收费标准的60%执行，由成交供应商支付，此费用综合考虑在投标报价内。举例：若中标价不超过50万元，则代理费=1万元*60%；若中标价在50-400万元，则代理费=[1+（中标价-50）*1.5%）]*60%。</w:t>
      </w:r>
      <w:r/>
    </w:p>
    <w:p>
      <w:pPr>
        <w:ind w:firstLine="301"/>
        <w:keepLines/>
        <w:keepNext/>
        <w:spacing w:line="42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b/>
          <w:bCs/>
          <w:sz w:val="30"/>
          <w:szCs w:val="28"/>
        </w:rPr>
        <w:t xml:space="preserve">5.</w:t>
      </w:r>
      <w:r>
        <w:rPr>
          <w:rFonts w:hint="eastAsia" w:cs="Arial" w:asciiTheme="minorEastAsia" w:hAnsiTheme="minorEastAsia" w:eastAsiaTheme="minorEastAsia"/>
          <w:sz w:val="28"/>
          <w:szCs w:val="28"/>
        </w:rPr>
        <w:t xml:space="preserve">磋商文件的约束力</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5.1</w:t>
      </w:r>
      <w:r>
        <w:rPr>
          <w:rFonts w:hint="eastAsia" w:asciiTheme="minorEastAsia" w:hAnsiTheme="minorEastAsia" w:eastAsiaTheme="minorEastAsia"/>
          <w:sz w:val="24"/>
          <w:szCs w:val="24"/>
        </w:rPr>
        <w:t xml:space="preserve">供应商一旦参加本项目采购活动，即被认为接受了本磋商文件的规定和约束。</w:t>
      </w:r>
      <w:r/>
    </w:p>
    <w:p>
      <w:pPr>
        <w:ind w:firstLine="321"/>
        <w:keepLines/>
        <w:keepNext/>
        <w:spacing w:line="420" w:lineRule="exact"/>
        <w:rPr>
          <w:rFonts w:asciiTheme="minorEastAsia" w:hAnsiTheme="minorEastAsia" w:eastAsiaTheme="minorEastAsia"/>
          <w:b/>
          <w:bCs/>
          <w:sz w:val="32"/>
          <w:szCs w:val="32"/>
        </w:rPr>
        <w:outlineLvl w:val="2"/>
      </w:pPr>
      <w:r/>
      <w:bookmarkStart w:id="65" w:name="_Toc513029209"/>
      <w:r/>
      <w:bookmarkStart w:id="66" w:name="_Toc120614215"/>
      <w:r/>
      <w:bookmarkStart w:id="67" w:name="_Toc16938525"/>
      <w:r/>
      <w:bookmarkStart w:id="68" w:name="_Toc20823281"/>
      <w:r>
        <w:rPr>
          <w:rFonts w:hint="eastAsia" w:asciiTheme="minorEastAsia" w:hAnsiTheme="minorEastAsia" w:eastAsiaTheme="minorEastAsia"/>
          <w:b/>
          <w:bCs/>
          <w:sz w:val="32"/>
          <w:szCs w:val="32"/>
        </w:rPr>
        <w:t xml:space="preserve">二、</w:t>
      </w:r>
      <w:bookmarkEnd w:id="65"/>
      <w:r/>
      <w:bookmarkEnd w:id="66"/>
      <w:r/>
      <w:bookmarkEnd w:id="67"/>
      <w:r/>
      <w:bookmarkEnd w:id="68"/>
      <w:r>
        <w:rPr>
          <w:rFonts w:hint="eastAsia" w:asciiTheme="minorEastAsia" w:hAnsiTheme="minorEastAsia" w:eastAsiaTheme="minorEastAsia"/>
          <w:b/>
          <w:bCs/>
          <w:sz w:val="32"/>
          <w:szCs w:val="32"/>
        </w:rPr>
        <w:t xml:space="preserve">磋商文件</w:t>
      </w:r>
      <w:r/>
    </w:p>
    <w:p>
      <w:pPr>
        <w:ind w:firstLine="420"/>
        <w:keepLines/>
        <w:keepNext/>
        <w:spacing w:line="420" w:lineRule="exact"/>
        <w:rPr>
          <w:rFonts w:cs="Arial" w:asciiTheme="minorEastAsia" w:hAnsiTheme="minorEastAsia" w:eastAsiaTheme="minorEastAsia"/>
          <w:sz w:val="28"/>
          <w:szCs w:val="28"/>
        </w:rPr>
        <w:outlineLvl w:val="3"/>
      </w:pPr>
      <w:r/>
      <w:bookmarkStart w:id="69" w:name="_Toc513029210"/>
      <w:r/>
      <w:bookmarkStart w:id="70" w:name="_Toc20823282"/>
      <w:r/>
      <w:bookmarkStart w:id="71" w:name="_Toc16938526"/>
      <w:r>
        <w:rPr>
          <w:rFonts w:hint="eastAsia" w:cs="Arial" w:asciiTheme="minorEastAsia" w:hAnsiTheme="minorEastAsia" w:eastAsiaTheme="minorEastAsia"/>
          <w:sz w:val="28"/>
          <w:szCs w:val="28"/>
        </w:rPr>
        <w:t xml:space="preserve">6.磋商文件构成</w:t>
      </w:r>
      <w:bookmarkEnd w:id="69"/>
      <w:r/>
      <w:bookmarkEnd w:id="70"/>
      <w:r/>
      <w:bookmarkEnd w:id="71"/>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6.1</w:t>
      </w:r>
      <w:r>
        <w:rPr>
          <w:rFonts w:hint="eastAsia" w:asciiTheme="minorEastAsia" w:hAnsiTheme="minorEastAsia" w:eastAsiaTheme="minorEastAsia"/>
          <w:sz w:val="24"/>
          <w:szCs w:val="21"/>
        </w:rPr>
        <w:t xml:space="preserve">磋商文件由以下部分组成：</w:t>
      </w:r>
      <w:r/>
    </w:p>
    <w:p>
      <w:pPr>
        <w:ind w:firstLine="36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（1）磋商</w:t>
      </w:r>
      <w:r>
        <w:rPr>
          <w:rFonts w:asciiTheme="minorEastAsia" w:hAnsiTheme="minorEastAsia" w:eastAsiaTheme="minorEastAsia"/>
          <w:sz w:val="24"/>
          <w:szCs w:val="24"/>
        </w:rPr>
        <w:t xml:space="preserve">邀请</w:t>
      </w:r>
      <w:r/>
    </w:p>
    <w:p>
      <w:pPr>
        <w:ind w:firstLine="36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（2）供应商须知</w:t>
      </w:r>
      <w:r/>
    </w:p>
    <w:p>
      <w:pPr>
        <w:ind w:firstLine="36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（3）采购需求</w:t>
      </w:r>
      <w:r/>
    </w:p>
    <w:p>
      <w:pPr>
        <w:ind w:firstLine="36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（4）评审方法与评审标准</w:t>
      </w:r>
      <w:r/>
    </w:p>
    <w:p>
      <w:pPr>
        <w:ind w:firstLine="36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（5）响应文件格式</w:t>
      </w:r>
      <w:r/>
    </w:p>
    <w:p>
      <w:pPr>
        <w:ind w:firstLine="36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（6）附件（如有）</w:t>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请仔细检查磋商文件是否齐全，如有缺漏请立即与采购人或采购代理机构联系解决。</w:t>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6.2</w:t>
      </w:r>
      <w:r>
        <w:rPr>
          <w:rFonts w:hint="eastAsia" w:asciiTheme="minorEastAsia" w:hAnsiTheme="minorEastAsia" w:eastAsiaTheme="minorEastAsia"/>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20" w:lineRule="exact"/>
        <w:rPr>
          <w:rFonts w:cs="Arial" w:asciiTheme="minorEastAsia" w:hAnsiTheme="minorEastAsia" w:eastAsiaTheme="minorEastAsia"/>
          <w:sz w:val="28"/>
          <w:szCs w:val="28"/>
        </w:rPr>
        <w:outlineLvl w:val="3"/>
      </w:pPr>
      <w:r/>
      <w:bookmarkStart w:id="72" w:name="_Toc20823283"/>
      <w:r/>
      <w:bookmarkStart w:id="73" w:name="_Toc16938527"/>
      <w:r/>
      <w:bookmarkStart w:id="74" w:name="_Toc462564070"/>
      <w:r/>
      <w:bookmarkStart w:id="75" w:name="_Toc513029211"/>
      <w:r>
        <w:rPr>
          <w:rFonts w:hint="eastAsia" w:cs="Arial" w:asciiTheme="minorEastAsia" w:hAnsiTheme="minorEastAsia" w:eastAsiaTheme="minorEastAsia"/>
          <w:sz w:val="28"/>
          <w:szCs w:val="28"/>
        </w:rPr>
        <w:t xml:space="preserve">7.磋商文件的澄清</w:t>
      </w:r>
      <w:bookmarkEnd w:id="72"/>
      <w:r/>
      <w:bookmarkEnd w:id="73"/>
      <w:r/>
      <w:bookmarkEnd w:id="74"/>
      <w:r/>
      <w:bookmarkEnd w:id="75"/>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7.1</w:t>
      </w:r>
      <w:r>
        <w:rPr>
          <w:rFonts w:hint="eastAsia" w:asciiTheme="minorEastAsia" w:hAnsiTheme="minorEastAsia" w:eastAsiaTheme="minorEastAsia"/>
          <w:sz w:val="24"/>
          <w:szCs w:val="21"/>
        </w:rPr>
        <w:t xml:space="preserve"> 任何要求对磋商文件进行澄清的供应商，应在磋商截止期5日</w:t>
      </w:r>
      <w:r>
        <w:rPr>
          <w:rFonts w:hint="eastAsia" w:asciiTheme="minorEastAsia" w:hAnsiTheme="minorEastAsia" w:eastAsiaTheme="minorEastAsia"/>
          <w:sz w:val="24"/>
          <w:szCs w:val="24"/>
        </w:rPr>
        <w:t xml:space="preserve">前</w:t>
      </w:r>
      <w:r>
        <w:rPr>
          <w:rFonts w:hint="eastAsia" w:asciiTheme="minorEastAsia" w:hAnsiTheme="minorEastAsia" w:eastAsiaTheme="minorEastAsia"/>
          <w:sz w:val="24"/>
          <w:szCs w:val="21"/>
        </w:rPr>
        <w:t xml:space="preserve">按磋商公告中的通讯地址，以书面形式通知采购人或采购代理机构。</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7.2采购人视情组织答疑会。</w:t>
      </w:r>
      <w:r/>
    </w:p>
    <w:p>
      <w:pPr>
        <w:ind w:firstLine="560"/>
        <w:keepLines/>
        <w:keepNext/>
        <w:spacing w:line="420" w:lineRule="exact"/>
        <w:rPr>
          <w:rFonts w:cs="Arial" w:asciiTheme="minorEastAsia" w:hAnsiTheme="minorEastAsia" w:eastAsiaTheme="minorEastAsia"/>
          <w:sz w:val="28"/>
          <w:szCs w:val="28"/>
        </w:rPr>
        <w:outlineLvl w:val="3"/>
      </w:pPr>
      <w:r/>
      <w:bookmarkStart w:id="76" w:name="_Toc16938528"/>
      <w:r/>
      <w:bookmarkStart w:id="77" w:name="_Toc462564071"/>
      <w:r/>
      <w:bookmarkStart w:id="78" w:name="_Toc20823284"/>
      <w:r/>
      <w:bookmarkStart w:id="79" w:name="_Toc513029212"/>
      <w:r>
        <w:rPr>
          <w:rFonts w:hint="eastAsia" w:cs="Arial" w:asciiTheme="minorEastAsia" w:hAnsiTheme="minorEastAsia" w:eastAsiaTheme="minorEastAsia"/>
          <w:sz w:val="28"/>
          <w:szCs w:val="28"/>
        </w:rPr>
        <w:t xml:space="preserve">8.磋商文件的澄清和修改</w:t>
      </w:r>
      <w:bookmarkEnd w:id="76"/>
      <w:r/>
      <w:bookmarkEnd w:id="77"/>
      <w:r/>
      <w:bookmarkEnd w:id="78"/>
      <w:r/>
      <w:bookmarkEnd w:id="79"/>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8.1</w:t>
      </w:r>
      <w:r>
        <w:rPr>
          <w:rFonts w:hint="eastAsia" w:asciiTheme="minorEastAsia" w:hAnsiTheme="minorEastAsia" w:eastAsiaTheme="minorEastAsia"/>
          <w:sz w:val="24"/>
          <w:szCs w:val="21"/>
        </w:rPr>
        <w:t xml:space="preserve"> 在响应文件提交截止时间前，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482"/>
        <w:keepLines/>
        <w:keepNext/>
        <w:spacing w:line="420" w:lineRule="exact"/>
        <w:rPr>
          <w:rFonts w:asciiTheme="minorEastAsia" w:hAnsiTheme="minorEastAsia" w:eastAsiaTheme="minorEastAsia"/>
          <w:b/>
          <w:bCs/>
          <w:sz w:val="32"/>
          <w:szCs w:val="32"/>
        </w:rPr>
        <w:outlineLvl w:val="2"/>
      </w:pPr>
      <w:r/>
      <w:bookmarkStart w:id="80" w:name="_Toc513029213"/>
      <w:r/>
      <w:bookmarkStart w:id="81" w:name="_Toc120614216"/>
      <w:r/>
      <w:bookmarkStart w:id="82" w:name="_Toc20823285"/>
      <w:r/>
      <w:bookmarkStart w:id="83" w:name="_Toc462564072"/>
      <w:r/>
      <w:bookmarkStart w:id="84" w:name="_Toc16938529"/>
      <w:r>
        <w:rPr>
          <w:rFonts w:hint="eastAsia" w:asciiTheme="minorEastAsia" w:hAnsiTheme="minorEastAsia" w:eastAsiaTheme="minorEastAsia"/>
          <w:b/>
          <w:bCs/>
          <w:sz w:val="32"/>
          <w:szCs w:val="32"/>
        </w:rPr>
        <w:t xml:space="preserve">三、响应文件的编制</w:t>
      </w:r>
      <w:bookmarkEnd w:id="80"/>
      <w:r/>
      <w:bookmarkEnd w:id="81"/>
      <w:r/>
      <w:bookmarkEnd w:id="82"/>
      <w:r/>
      <w:bookmarkEnd w:id="83"/>
      <w:r/>
      <w:bookmarkEnd w:id="84"/>
      <w:r/>
      <w:r/>
    </w:p>
    <w:p>
      <w:pPr>
        <w:ind w:firstLine="560"/>
        <w:keepLines/>
        <w:keepNext/>
        <w:spacing w:line="420" w:lineRule="exact"/>
        <w:rPr>
          <w:rFonts w:cs="Arial" w:asciiTheme="minorEastAsia" w:hAnsiTheme="minorEastAsia" w:eastAsiaTheme="minorEastAsia"/>
          <w:b/>
          <w:sz w:val="28"/>
          <w:szCs w:val="28"/>
        </w:rPr>
        <w:outlineLvl w:val="3"/>
      </w:pPr>
      <w:r/>
      <w:bookmarkStart w:id="85" w:name="_Toc513029214"/>
      <w:r/>
      <w:bookmarkStart w:id="86" w:name="_Toc16938530"/>
      <w:r/>
      <w:bookmarkStart w:id="87" w:name="_Toc462564073"/>
      <w:r/>
      <w:bookmarkStart w:id="88" w:name="_Toc20823286"/>
      <w:r>
        <w:rPr>
          <w:rFonts w:hint="eastAsia" w:cs="Arial" w:asciiTheme="minorEastAsia" w:hAnsiTheme="minorEastAsia" w:eastAsiaTheme="minorEastAsia"/>
          <w:sz w:val="28"/>
          <w:szCs w:val="28"/>
        </w:rPr>
        <w:t xml:space="preserve">9.响应文件的语言及度量衡单位</w:t>
      </w:r>
      <w:bookmarkEnd w:id="85"/>
      <w:r/>
      <w:bookmarkEnd w:id="86"/>
      <w:r/>
      <w:bookmarkEnd w:id="87"/>
      <w:r/>
      <w:bookmarkEnd w:id="88"/>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9.1</w:t>
      </w:r>
      <w:r>
        <w:rPr>
          <w:rFonts w:hint="eastAsia" w:asciiTheme="minorEastAsia" w:hAnsiTheme="minorEastAsia" w:eastAsiaTheme="minorEastAsia"/>
          <w:sz w:val="24"/>
          <w:szCs w:val="21"/>
        </w:rPr>
        <w:t xml:space="preserve">供应商提交的响应文件以及供应商与采购人就有关磋商的所有来往通知、函件和文件均应使用</w:t>
      </w:r>
      <w:r>
        <w:rPr>
          <w:rFonts w:hint="eastAsia" w:asciiTheme="minorEastAsia" w:hAnsiTheme="minorEastAsia" w:eastAsiaTheme="minorEastAsia"/>
          <w:b/>
          <w:bCs/>
          <w:sz w:val="24"/>
          <w:szCs w:val="21"/>
        </w:rPr>
        <w:t xml:space="preserve">简体中文</w:t>
      </w:r>
      <w:r>
        <w:rPr>
          <w:rFonts w:hint="eastAsia" w:asciiTheme="minorEastAsia" w:hAnsiTheme="minorEastAsia" w:eastAsiaTheme="minorEastAsia"/>
          <w:sz w:val="24"/>
          <w:szCs w:val="21"/>
        </w:rPr>
        <w:t xml:space="preserve">。</w:t>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9.2</w:t>
      </w:r>
      <w:r>
        <w:rPr>
          <w:rFonts w:hint="eastAsia" w:asciiTheme="minorEastAsia" w:hAnsiTheme="minorEastAsia" w:eastAsiaTheme="minorEastAsia"/>
          <w:sz w:val="24"/>
          <w:szCs w:val="21"/>
        </w:rPr>
        <w:t xml:space="preserve"> 除技术性能另有规定外，响应文件所使用的度量衡单位，均须采用国家法定计量单位。</w:t>
      </w:r>
      <w:r/>
    </w:p>
    <w:p>
      <w:pPr>
        <w:ind w:firstLine="420"/>
        <w:keepLines/>
        <w:keepNext/>
        <w:spacing w:line="420" w:lineRule="exact"/>
        <w:rPr>
          <w:rFonts w:cs="Arial" w:asciiTheme="minorEastAsia" w:hAnsiTheme="minorEastAsia" w:eastAsiaTheme="minorEastAsia"/>
          <w:sz w:val="28"/>
          <w:szCs w:val="28"/>
        </w:rPr>
        <w:outlineLvl w:val="3"/>
      </w:pPr>
      <w:r/>
      <w:bookmarkStart w:id="89" w:name="_Toc462564074"/>
      <w:r/>
      <w:bookmarkStart w:id="90" w:name="_Toc20823287"/>
      <w:r/>
      <w:bookmarkStart w:id="91" w:name="_Toc513029215"/>
      <w:r/>
      <w:bookmarkStart w:id="92" w:name="_Toc16938531"/>
      <w:r>
        <w:rPr>
          <w:rFonts w:hint="eastAsia" w:cs="Arial" w:asciiTheme="minorEastAsia" w:hAnsiTheme="minorEastAsia" w:eastAsiaTheme="minorEastAsia"/>
          <w:sz w:val="28"/>
          <w:szCs w:val="28"/>
        </w:rPr>
        <w:t xml:space="preserve">10.响应文件构成</w:t>
      </w:r>
      <w:bookmarkEnd w:id="89"/>
      <w:r/>
      <w:bookmarkEnd w:id="90"/>
      <w:r/>
      <w:bookmarkEnd w:id="91"/>
      <w:r/>
      <w:bookmarkEnd w:id="92"/>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10.1</w:t>
      </w:r>
      <w:r>
        <w:rPr>
          <w:rFonts w:hint="eastAsia" w:asciiTheme="minorEastAsia" w:hAnsiTheme="minorEastAsia" w:eastAsiaTheme="minorEastAsia"/>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10.2 如标书制作工具中格式和内容与“江苏政府采购网”发布的磋商文件不一致，请以“江苏政府采购网”发布的磋商文件为准。</w:t>
      </w:r>
      <w:r/>
    </w:p>
    <w:p>
      <w:pPr>
        <w:ind w:firstLine="420"/>
        <w:keepLines/>
        <w:keepNext/>
        <w:spacing w:line="420" w:lineRule="exact"/>
        <w:rPr>
          <w:rFonts w:cs="Arial" w:asciiTheme="minorEastAsia" w:hAnsiTheme="minorEastAsia" w:eastAsiaTheme="minorEastAsia"/>
          <w:sz w:val="28"/>
          <w:szCs w:val="28"/>
        </w:rPr>
        <w:outlineLvl w:val="3"/>
      </w:pPr>
      <w:r/>
      <w:bookmarkStart w:id="93" w:name="_Hlt26668975"/>
      <w:r/>
      <w:bookmarkStart w:id="94" w:name="_Hlt26954838"/>
      <w:r/>
      <w:bookmarkStart w:id="95" w:name="_Hlt26670360"/>
      <w:r/>
      <w:bookmarkStart w:id="96" w:name="_Toc14577357"/>
      <w:r/>
      <w:bookmarkStart w:id="97" w:name="_Toc49090509"/>
      <w:r/>
      <w:bookmarkStart w:id="98" w:name="_Toc513029219"/>
      <w:r/>
      <w:bookmarkStart w:id="99" w:name="_Toc14577354"/>
      <w:r/>
      <w:bookmarkStart w:id="100" w:name="_Toc49090507"/>
      <w:r/>
      <w:bookmarkStart w:id="101" w:name="_Toc513029216"/>
      <w:r/>
      <w:bookmarkStart w:id="102" w:name="_Toc14577355"/>
      <w:r/>
      <w:bookmarkStart w:id="103" w:name="_Toc49090508"/>
      <w:r/>
      <w:bookmarkEnd w:id="93"/>
      <w:r/>
      <w:bookmarkEnd w:id="94"/>
      <w:r/>
      <w:bookmarkEnd w:id="95"/>
      <w:r>
        <w:rPr>
          <w:rFonts w:hint="eastAsia" w:cs="Arial" w:asciiTheme="minorEastAsia" w:hAnsiTheme="minorEastAsia" w:eastAsiaTheme="minorEastAsia"/>
          <w:sz w:val="28"/>
          <w:szCs w:val="28"/>
        </w:rPr>
        <w:t xml:space="preserve">11.证明磋商响应标的符合磋商文件规定的文件</w:t>
      </w:r>
      <w:bookmarkEnd w:id="96"/>
      <w:r/>
      <w:bookmarkEnd w:id="97"/>
      <w:r/>
      <w:bookmarkEnd w:id="98"/>
      <w:r/>
      <w:bookmarkEnd w:id="99"/>
      <w:r/>
      <w:bookmarkEnd w:id="100"/>
      <w:r/>
      <w:bookmarkEnd w:id="101"/>
      <w:r/>
      <w:r/>
    </w:p>
    <w:p>
      <w:pP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11.1供应商应按照磋商文件要求提交证明文件，证明其及磋商响应标的符合磋商文件规定。</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11.2磋商文件对证明文件无明确形式要求的，证明文件可以以文字资料、图纸和数据等形式提交。</w:t>
      </w:r>
      <w:bookmarkEnd w:id="102"/>
      <w:r/>
      <w:bookmarkEnd w:id="103"/>
      <w:r/>
      <w:r/>
    </w:p>
    <w:p>
      <w:pPr>
        <w:ind w:firstLine="420"/>
        <w:keepLines/>
        <w:keepNext/>
        <w:spacing w:line="42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12.分项报价表</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12.1</w:t>
      </w:r>
      <w:r>
        <w:rPr>
          <w:rFonts w:hint="eastAsia" w:asciiTheme="minorEastAsia" w:hAnsiTheme="minorEastAsia" w:eastAsiaTheme="minorEastAsia"/>
          <w:sz w:val="24"/>
          <w:szCs w:val="21"/>
        </w:rPr>
        <w:t xml:space="preserve">供应商应按照磋商文件规定格式填报分项报价表。</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12.2</w:t>
      </w:r>
      <w:r>
        <w:rPr>
          <w:rFonts w:hint="eastAsia" w:asciiTheme="minorEastAsia" w:hAnsiTheme="minorEastAsia" w:eastAsiaTheme="minorEastAsia"/>
          <w:bCs/>
          <w:sz w:val="24"/>
          <w:szCs w:val="21"/>
        </w:rPr>
        <w:t xml:space="preserve">磋商货币。响应文件中的单价和总价无特殊规定的采用人民币报价，以元为单位标注。</w:t>
      </w:r>
      <w:r>
        <w:rPr>
          <w:rFonts w:hint="eastAsia" w:asciiTheme="minorEastAsia" w:hAnsiTheme="minorEastAsia" w:eastAsiaTheme="minorEastAsia"/>
          <w:sz w:val="24"/>
          <w:szCs w:val="21"/>
        </w:rPr>
        <w:t xml:space="preserve">磋商文件中另有规定的按规定执行。</w:t>
      </w:r>
      <w:r/>
    </w:p>
    <w:p>
      <w:pPr>
        <w:ind w:firstLine="420"/>
        <w:keepLines/>
        <w:keepNext/>
        <w:spacing w:line="420" w:lineRule="exact"/>
        <w:rPr>
          <w:rFonts w:cs="Arial" w:asciiTheme="minorEastAsia" w:hAnsiTheme="minorEastAsia" w:eastAsiaTheme="minorEastAsia"/>
          <w:sz w:val="28"/>
          <w:szCs w:val="28"/>
        </w:rPr>
        <w:outlineLvl w:val="3"/>
      </w:pPr>
      <w:r/>
      <w:bookmarkStart w:id="104" w:name="_Hlt26670486"/>
      <w:r/>
      <w:bookmarkStart w:id="105" w:name="_Hlt26954848"/>
      <w:r/>
      <w:bookmarkStart w:id="106" w:name="_Hlt26954731"/>
      <w:r/>
      <w:bookmarkStart w:id="107" w:name="_Hlt26670482"/>
      <w:r/>
      <w:bookmarkStart w:id="108" w:name="_Hlt26954846"/>
      <w:r/>
      <w:bookmarkEnd w:id="104"/>
      <w:r/>
      <w:bookmarkEnd w:id="105"/>
      <w:r/>
      <w:bookmarkEnd w:id="106"/>
      <w:r/>
      <w:bookmarkEnd w:id="107"/>
      <w:r/>
      <w:bookmarkEnd w:id="108"/>
      <w:r>
        <w:rPr>
          <w:rFonts w:hint="eastAsia" w:cs="Arial" w:asciiTheme="minorEastAsia" w:hAnsiTheme="minorEastAsia" w:eastAsiaTheme="minorEastAsia"/>
          <w:sz w:val="28"/>
          <w:szCs w:val="28"/>
        </w:rPr>
        <w:t xml:space="preserve">13.技术要求响应及偏离表、商务要求响应及偏离表</w:t>
      </w:r>
      <w:r/>
    </w:p>
    <w:p>
      <w:pPr>
        <w:ind w:firstLine="480"/>
        <w:spacing w:line="420" w:lineRule="exact"/>
        <w:rPr>
          <w:rFonts w:cs="宋体" w:asciiTheme="minorEastAsia" w:hAnsiTheme="minorEastAsia" w:eastAsiaTheme="minorEastAsia"/>
          <w:sz w:val="24"/>
          <w:szCs w:val="21"/>
          <w:lang w:val="zh-CN"/>
        </w:rPr>
      </w:pPr>
      <w:r>
        <w:rPr>
          <w:rFonts w:cs="宋体" w:asciiTheme="minorEastAsia" w:hAnsiTheme="minorEastAsia" w:eastAsiaTheme="minorEastAsia"/>
          <w:bCs/>
          <w:sz w:val="24"/>
          <w:szCs w:val="21"/>
          <w:lang w:val="zh-CN"/>
        </w:rPr>
        <w:t xml:space="preserve">1</w:t>
      </w:r>
      <w:r>
        <w:rPr>
          <w:rFonts w:hint="eastAsia" w:cs="宋体" w:asciiTheme="minorEastAsia" w:hAnsiTheme="minorEastAsia" w:eastAsiaTheme="minorEastAsia"/>
          <w:bCs/>
          <w:sz w:val="24"/>
          <w:szCs w:val="21"/>
          <w:lang w:val="zh-CN"/>
        </w:rPr>
        <w:t xml:space="preserve">3</w:t>
      </w:r>
      <w:r>
        <w:rPr>
          <w:rFonts w:cs="宋体" w:asciiTheme="minorEastAsia" w:hAnsiTheme="minorEastAsia" w:eastAsiaTheme="minorEastAsia"/>
          <w:bCs/>
          <w:sz w:val="24"/>
          <w:szCs w:val="21"/>
          <w:lang w:val="zh-CN"/>
        </w:rPr>
        <w:t xml:space="preserve">.1</w:t>
      </w:r>
      <w:r>
        <w:rPr>
          <w:rFonts w:hint="eastAsia" w:cs="宋体" w:asciiTheme="minorEastAsia" w:hAnsiTheme="minorEastAsia" w:eastAsiaTheme="minorEastAsia"/>
          <w:sz w:val="24"/>
          <w:szCs w:val="21"/>
          <w:lang w:val="zh-CN"/>
        </w:rPr>
        <w:t xml:space="preserve">供应商需对磋商文件中的技术要求与商务要求逐项作出响应或偏离，并说明原因。</w:t>
      </w:r>
      <w:r/>
    </w:p>
    <w:p>
      <w:pPr>
        <w:ind w:firstLine="480"/>
        <w:spacing w:line="420" w:lineRule="exact"/>
        <w:rPr>
          <w:rFonts w:cs="宋体" w:asciiTheme="minorEastAsia" w:hAnsiTheme="minorEastAsia" w:eastAsiaTheme="minorEastAsia"/>
          <w:sz w:val="24"/>
          <w:szCs w:val="21"/>
          <w:lang w:val="zh-CN"/>
        </w:rPr>
      </w:pPr>
      <w:r>
        <w:rPr>
          <w:rFonts w:hint="eastAsia" w:cs="宋体" w:asciiTheme="minorEastAsia" w:hAnsiTheme="minorEastAsia" w:eastAsiaTheme="minorEastAsia"/>
          <w:sz w:val="24"/>
          <w:szCs w:val="21"/>
          <w:lang w:val="zh-CN"/>
        </w:rPr>
        <w:t xml:space="preserve">13.2供应商可在响应文件中提供认为需要的其他技术文件或说明。</w:t>
      </w:r>
      <w:r/>
    </w:p>
    <w:p>
      <w:pPr>
        <w:ind w:firstLine="420"/>
        <w:keepLines/>
        <w:keepNext/>
        <w:spacing w:line="42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14.服务承诺、培训计划、人员安排及其他</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14.1</w:t>
      </w:r>
      <w:r>
        <w:rPr>
          <w:rFonts w:hint="eastAsia" w:asciiTheme="minorEastAsia" w:hAnsiTheme="minorEastAsia" w:eastAsiaTheme="minorEastAsia"/>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14.2供应商需根据磋商文件要求提供培训计划。</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14.3供应商需根据磋商文件要求提供</w:t>
      </w:r>
      <w:r>
        <w:rPr>
          <w:rFonts w:hint="eastAsia" w:cs="宋体" w:asciiTheme="minorEastAsia" w:hAnsiTheme="minorEastAsia" w:eastAsiaTheme="minorEastAsia"/>
          <w:sz w:val="24"/>
          <w:szCs w:val="21"/>
          <w:lang w:val="zh-CN"/>
        </w:rPr>
        <w:t xml:space="preserve">磋商响应标的的主要组成部分、功能设计、实现思路及关键技术等。</w:t>
      </w:r>
      <w:r/>
    </w:p>
    <w:p>
      <w:pPr>
        <w:ind w:firstLine="420"/>
        <w:keepLines/>
        <w:keepNext/>
        <w:spacing w:line="420" w:lineRule="exact"/>
        <w:rPr>
          <w:rFonts w:cs="Arial" w:asciiTheme="minorEastAsia" w:hAnsiTheme="minorEastAsia" w:eastAsiaTheme="minorEastAsia"/>
          <w:sz w:val="28"/>
          <w:szCs w:val="28"/>
        </w:rPr>
        <w:outlineLvl w:val="3"/>
      </w:pPr>
      <w:r/>
      <w:bookmarkStart w:id="109" w:name="_Toc49090510"/>
      <w:r/>
      <w:bookmarkStart w:id="110" w:name="_Toc14577359"/>
      <w:r>
        <w:rPr>
          <w:rFonts w:hint="eastAsia" w:cs="Arial" w:asciiTheme="minorEastAsia" w:hAnsiTheme="minorEastAsia" w:eastAsiaTheme="minorEastAsia"/>
          <w:sz w:val="28"/>
          <w:szCs w:val="28"/>
        </w:rPr>
        <w:t xml:space="preserve">15.磋商响应函</w:t>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15.1</w:t>
      </w:r>
      <w:r>
        <w:rPr>
          <w:rFonts w:hint="eastAsia" w:asciiTheme="minorEastAsia" w:hAnsiTheme="minorEastAsia" w:eastAsiaTheme="minorEastAsia"/>
          <w:sz w:val="24"/>
          <w:szCs w:val="21"/>
        </w:rPr>
        <w:t xml:space="preserve">供应商应按照磋商文件中提供的格式完整、正确填写磋商响应函。</w:t>
      </w:r>
      <w:r/>
    </w:p>
    <w:p>
      <w:pPr>
        <w:ind w:firstLine="420"/>
        <w:keepLines/>
        <w:keepNext/>
        <w:spacing w:line="420" w:lineRule="exact"/>
        <w:rPr>
          <w:rFonts w:cs="Arial" w:asciiTheme="minorEastAsia" w:hAnsiTheme="minorEastAsia" w:eastAsiaTheme="minorEastAsia"/>
          <w:sz w:val="28"/>
          <w:szCs w:val="28"/>
        </w:rPr>
        <w:outlineLvl w:val="3"/>
      </w:pPr>
      <w:r/>
      <w:bookmarkStart w:id="111" w:name="_Toc14577360"/>
      <w:r/>
      <w:bookmarkStart w:id="112" w:name="_Toc49090511"/>
      <w:r/>
      <w:bookmarkEnd w:id="109"/>
      <w:r/>
      <w:bookmarkEnd w:id="110"/>
      <w:r>
        <w:rPr>
          <w:rFonts w:hint="eastAsia" w:cs="Arial" w:asciiTheme="minorEastAsia" w:hAnsiTheme="minorEastAsia" w:eastAsiaTheme="minorEastAsia"/>
          <w:sz w:val="28"/>
          <w:szCs w:val="28"/>
        </w:rPr>
        <w:t xml:space="preserve">16.磋商有效期</w:t>
      </w:r>
      <w:bookmarkEnd w:id="111"/>
      <w:r/>
      <w:bookmarkEnd w:id="112"/>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16.1磋商有效期为采购人规定的提交响应文件截止之日后</w:t>
      </w:r>
      <w:r>
        <w:rPr>
          <w:rFonts w:hint="eastAsia" w:asciiTheme="minorEastAsia" w:hAnsiTheme="minorEastAsia" w:eastAsiaTheme="minorEastAsia"/>
          <w:b/>
          <w:sz w:val="24"/>
          <w:szCs w:val="21"/>
          <w:u w:val="single"/>
        </w:rPr>
        <w:t xml:space="preserve">六十（60）天</w:t>
      </w:r>
      <w:r>
        <w:rPr>
          <w:rFonts w:hint="eastAsia" w:asciiTheme="minorEastAsia" w:hAnsiTheme="minorEastAsia" w:eastAsiaTheme="minorEastAsia"/>
          <w:bCs/>
          <w:sz w:val="24"/>
          <w:szCs w:val="21"/>
        </w:rPr>
        <w:t xml:space="preserve">。磋商有效期比规定短的将被视为非实质性响应磋商文件而予以拒绝。</w:t>
      </w:r>
      <w:r/>
    </w:p>
    <w:p>
      <w:pPr>
        <w:ind w:firstLine="420"/>
        <w:keepLines/>
        <w:keepNext/>
        <w:spacing w:line="42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w:t>
      </w:r>
      <w:r>
        <w:rPr>
          <w:rFonts w:cs="Arial" w:asciiTheme="minorEastAsia" w:hAnsiTheme="minorEastAsia" w:eastAsiaTheme="minorEastAsia"/>
          <w:sz w:val="28"/>
          <w:szCs w:val="28"/>
        </w:rPr>
        <w:t xml:space="preserve">7</w:t>
      </w:r>
      <w:r>
        <w:rPr>
          <w:rFonts w:hint="eastAsia" w:cs="Arial" w:asciiTheme="minorEastAsia" w:hAnsiTheme="minorEastAsia" w:eastAsiaTheme="minorEastAsia"/>
          <w:sz w:val="28"/>
          <w:szCs w:val="28"/>
        </w:rPr>
        <w:t xml:space="preserve">.磋商有效期的延长</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Theme="minorEastAsia" w:hAnsiTheme="minorEastAsia" w:eastAsiaTheme="minorEastAsia"/>
          <w:sz w:val="24"/>
          <w:szCs w:val="24"/>
        </w:rPr>
        <w:t xml:space="preserve">受磋商有效期约束的所有权利与义务均延长至新的有效期</w:t>
      </w:r>
      <w:r>
        <w:rPr>
          <w:rFonts w:hint="eastAsia" w:asciiTheme="minorEastAsia" w:hAnsiTheme="minorEastAsia" w:eastAsiaTheme="minorEastAsia"/>
          <w:bCs/>
          <w:sz w:val="24"/>
          <w:szCs w:val="21"/>
        </w:rPr>
        <w:t xml:space="preserve">。</w:t>
      </w:r>
      <w:r/>
    </w:p>
    <w:p>
      <w:pPr>
        <w:ind w:firstLine="482"/>
        <w:keepLines/>
        <w:keepNext/>
        <w:spacing w:line="420" w:lineRule="exact"/>
        <w:rPr>
          <w:rFonts w:asciiTheme="minorEastAsia" w:hAnsiTheme="minorEastAsia" w:eastAsiaTheme="minorEastAsia"/>
          <w:b/>
          <w:bCs/>
          <w:sz w:val="32"/>
          <w:szCs w:val="32"/>
        </w:rPr>
        <w:outlineLvl w:val="2"/>
      </w:pPr>
      <w:r/>
      <w:bookmarkStart w:id="113" w:name="_Hlt26954852"/>
      <w:r/>
      <w:bookmarkStart w:id="114" w:name="_Hlt26954739"/>
      <w:r/>
      <w:bookmarkStart w:id="115" w:name="_Toc120614217"/>
      <w:r/>
      <w:bookmarkStart w:id="116" w:name="_Toc513029224"/>
      <w:r/>
      <w:bookmarkStart w:id="117" w:name="_Toc16938540"/>
      <w:r/>
      <w:bookmarkStart w:id="118" w:name="_Toc20823296"/>
      <w:r/>
      <w:bookmarkEnd w:id="113"/>
      <w:r/>
      <w:bookmarkEnd w:id="114"/>
      <w:r>
        <w:rPr>
          <w:rFonts w:hint="eastAsia" w:asciiTheme="minorEastAsia" w:hAnsiTheme="minorEastAsia" w:eastAsiaTheme="minorEastAsia"/>
          <w:b/>
          <w:bCs/>
          <w:sz w:val="32"/>
          <w:szCs w:val="32"/>
        </w:rPr>
        <w:t xml:space="preserve">四、响应文件的递交</w:t>
      </w:r>
      <w:bookmarkEnd w:id="115"/>
      <w:r/>
      <w:bookmarkEnd w:id="116"/>
      <w:r/>
      <w:bookmarkEnd w:id="117"/>
      <w:r/>
      <w:bookmarkEnd w:id="118"/>
      <w:r/>
      <w:r/>
    </w:p>
    <w:p>
      <w:pPr>
        <w:ind w:firstLine="560"/>
        <w:keepLines/>
        <w:keepNext/>
        <w:spacing w:line="420" w:lineRule="exact"/>
        <w:rPr>
          <w:rFonts w:cs="Arial" w:asciiTheme="minorEastAsia" w:hAnsiTheme="minorEastAsia" w:eastAsiaTheme="minorEastAsia"/>
          <w:sz w:val="28"/>
          <w:szCs w:val="28"/>
        </w:rPr>
        <w:outlineLvl w:val="3"/>
      </w:pPr>
      <w:r/>
      <w:bookmarkStart w:id="119" w:name="_Toc462564084"/>
      <w:r/>
      <w:bookmarkStart w:id="120" w:name="_Toc513029225"/>
      <w:r/>
      <w:bookmarkStart w:id="121" w:name="_Toc20823297"/>
      <w:r/>
      <w:bookmarkStart w:id="122" w:name="_Toc16938541"/>
      <w:r>
        <w:rPr>
          <w:rFonts w:hint="eastAsia" w:cs="Arial" w:asciiTheme="minorEastAsia" w:hAnsiTheme="minorEastAsia" w:eastAsiaTheme="minorEastAsia"/>
          <w:sz w:val="28"/>
          <w:szCs w:val="28"/>
        </w:rPr>
        <w:t xml:space="preserve">1</w:t>
      </w:r>
      <w:r>
        <w:rPr>
          <w:rFonts w:cs="Arial" w:asciiTheme="minorEastAsia" w:hAnsiTheme="minorEastAsia" w:eastAsiaTheme="minorEastAsia"/>
          <w:sz w:val="28"/>
          <w:szCs w:val="28"/>
        </w:rPr>
        <w:t xml:space="preserve">8</w:t>
      </w:r>
      <w:r>
        <w:rPr>
          <w:rFonts w:hint="eastAsia" w:cs="Arial" w:asciiTheme="minorEastAsia" w:hAnsiTheme="minorEastAsia" w:eastAsiaTheme="minorEastAsia"/>
          <w:sz w:val="28"/>
          <w:szCs w:val="28"/>
        </w:rPr>
        <w:t xml:space="preserve">.电子磋商</w:t>
      </w:r>
      <w:bookmarkEnd w:id="119"/>
      <w:r/>
      <w:bookmarkEnd w:id="120"/>
      <w:r/>
      <w:bookmarkEnd w:id="121"/>
      <w:r/>
      <w:bookmarkEnd w:id="122"/>
      <w:r>
        <w:rPr>
          <w:rFonts w:hint="eastAsia" w:cs="Arial" w:asciiTheme="minorEastAsia" w:hAnsiTheme="minorEastAsia" w:eastAsiaTheme="minorEastAsia"/>
          <w:sz w:val="28"/>
          <w:szCs w:val="28"/>
        </w:rPr>
        <w:t xml:space="preserve">响应文件的递交</w:t>
      </w:r>
      <w:r/>
    </w:p>
    <w:p>
      <w:pPr>
        <w:ind w:firstLine="60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18.1供应商应当按照《操作手册》规定，在提交响应文件截止时间前</w:t>
      </w:r>
      <w:r>
        <w:rPr>
          <w:rFonts w:asciiTheme="minorEastAsia" w:hAnsiTheme="minorEastAsia" w:eastAsiaTheme="minorEastAsia"/>
          <w:bCs/>
          <w:sz w:val="24"/>
          <w:szCs w:val="21"/>
        </w:rPr>
        <w:t xml:space="preserve">制作</w:t>
      </w:r>
      <w:r>
        <w:rPr>
          <w:rFonts w:hint="eastAsia" w:asciiTheme="minorEastAsia" w:hAnsiTheme="minorEastAsia" w:eastAsiaTheme="minorEastAsia"/>
          <w:bCs/>
          <w:sz w:val="24"/>
          <w:szCs w:val="21"/>
        </w:rPr>
        <w:t xml:space="preserve">并上传电子响应文件。</w:t>
      </w:r>
      <w:bookmarkStart w:id="123" w:name="_Toc16938542"/>
      <w:r/>
      <w:bookmarkStart w:id="124" w:name="_Toc20823298"/>
      <w:r/>
      <w:bookmarkStart w:id="125" w:name="_Toc513029226"/>
      <w:r/>
      <w:r/>
    </w:p>
    <w:p>
      <w:pPr>
        <w:ind w:firstLine="560"/>
        <w:keepLines/>
        <w:keepNext/>
        <w:spacing w:line="420" w:lineRule="exact"/>
        <w:rPr>
          <w:rFonts w:cs="Arial" w:asciiTheme="minorEastAsia" w:hAnsiTheme="minorEastAsia" w:eastAsiaTheme="minorEastAsia"/>
          <w:bCs/>
          <w:sz w:val="24"/>
          <w:szCs w:val="28"/>
        </w:rPr>
        <w:outlineLvl w:val="3"/>
      </w:pPr>
      <w:r>
        <w:rPr>
          <w:rFonts w:cs="Arial" w:asciiTheme="minorEastAsia" w:hAnsiTheme="minorEastAsia" w:eastAsiaTheme="minorEastAsia"/>
          <w:bCs/>
          <w:sz w:val="28"/>
          <w:szCs w:val="28"/>
        </w:rPr>
        <w:t xml:space="preserve">19</w:t>
      </w:r>
      <w:r>
        <w:rPr>
          <w:rFonts w:hint="eastAsia" w:cs="Arial" w:asciiTheme="minorEastAsia" w:hAnsiTheme="minorEastAsia" w:eastAsiaTheme="minorEastAsia"/>
          <w:bCs/>
          <w:sz w:val="28"/>
          <w:szCs w:val="28"/>
        </w:rPr>
        <w:t xml:space="preserve">.提交响应文件截止时间</w:t>
      </w:r>
      <w:bookmarkEnd w:id="123"/>
      <w:r/>
      <w:bookmarkEnd w:id="124"/>
      <w:r/>
      <w:bookmarkEnd w:id="125"/>
      <w:r/>
      <w:r/>
    </w:p>
    <w:p>
      <w:pPr>
        <w:ind w:firstLine="480"/>
        <w:spacing w:line="420" w:lineRule="exact"/>
        <w:rPr>
          <w:rFonts w:asciiTheme="minorEastAsia" w:hAnsiTheme="minorEastAsia" w:eastAsiaTheme="minorEastAsia"/>
          <w:b/>
          <w:bCs/>
          <w:sz w:val="24"/>
          <w:szCs w:val="21"/>
          <w:u w:val="single"/>
        </w:rPr>
      </w:pPr>
      <w:r>
        <w:rPr>
          <w:rFonts w:asciiTheme="minorEastAsia" w:hAnsiTheme="minorEastAsia" w:eastAsiaTheme="minorEastAsia"/>
          <w:sz w:val="24"/>
          <w:szCs w:val="21"/>
        </w:rPr>
        <w:t xml:space="preserve">19</w:t>
      </w:r>
      <w:r>
        <w:rPr>
          <w:rFonts w:hint="eastAsia" w:asciiTheme="minorEastAsia" w:hAnsiTheme="minorEastAsia" w:eastAsiaTheme="minorEastAsia"/>
          <w:sz w:val="24"/>
          <w:szCs w:val="21"/>
        </w:rPr>
        <w:t xml:space="preserve">.1</w:t>
      </w:r>
      <w:r>
        <w:rPr>
          <w:rFonts w:hint="eastAsia" w:asciiTheme="minorEastAsia" w:hAnsiTheme="minorEastAsia" w:eastAsiaTheme="minorEastAsia"/>
          <w:b/>
          <w:bCs/>
          <w:sz w:val="24"/>
          <w:szCs w:val="21"/>
          <w:u w:val="single"/>
        </w:rPr>
        <w:t xml:space="preserve">供应商上传电子响应文件的时间不得迟于磋商公告中规定的提交响应文件截止时间。</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20" w:lineRule="exact"/>
        <w:rPr>
          <w:rFonts w:asciiTheme="minorEastAsia" w:hAnsiTheme="minorEastAsia" w:eastAsiaTheme="minorEastAsia"/>
          <w:bCs/>
          <w:sz w:val="24"/>
          <w:szCs w:val="21"/>
        </w:rPr>
      </w:pPr>
      <w:r>
        <w:rPr>
          <w:rFonts w:asciiTheme="minorEastAsia" w:hAnsiTheme="minorEastAsia" w:eastAsiaTheme="minorEastAsia"/>
          <w:sz w:val="24"/>
          <w:szCs w:val="21"/>
        </w:rPr>
        <w:t xml:space="preserve">19</w:t>
      </w:r>
      <w:r>
        <w:rPr>
          <w:rFonts w:hint="eastAsia" w:asciiTheme="minorEastAsia" w:hAnsiTheme="minorEastAsia" w:eastAsiaTheme="minorEastAsia"/>
          <w:sz w:val="24"/>
          <w:szCs w:val="21"/>
        </w:rPr>
        <w:t xml:space="preserve">.2</w:t>
      </w:r>
      <w:r>
        <w:rPr>
          <w:rFonts w:hint="eastAsia" w:asciiTheme="minorEastAsia" w:hAnsiTheme="minorEastAsia" w:eastAsiaTheme="minorEastAsia"/>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420" w:lineRule="exact"/>
        <w:rPr>
          <w:rFonts w:cs="Arial" w:asciiTheme="minorEastAsia" w:hAnsiTheme="minorEastAsia" w:eastAsiaTheme="minorEastAsia"/>
          <w:sz w:val="28"/>
          <w:szCs w:val="28"/>
        </w:rPr>
        <w:outlineLvl w:val="3"/>
      </w:pPr>
      <w:r/>
      <w:bookmarkStart w:id="126" w:name="_Toc16938543"/>
      <w:r/>
      <w:bookmarkStart w:id="127" w:name="_Toc513029227"/>
      <w:r/>
      <w:bookmarkStart w:id="128" w:name="_Toc20823299"/>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0</w:t>
      </w:r>
      <w:r>
        <w:rPr>
          <w:rFonts w:hint="eastAsia" w:cs="Arial" w:asciiTheme="minorEastAsia" w:hAnsiTheme="minorEastAsia" w:eastAsiaTheme="minorEastAsia"/>
          <w:sz w:val="28"/>
          <w:szCs w:val="28"/>
        </w:rPr>
        <w:t xml:space="preserve">.响应文件</w:t>
      </w:r>
      <w:bookmarkEnd w:id="126"/>
      <w:r/>
      <w:bookmarkEnd w:id="127"/>
      <w:r/>
      <w:bookmarkEnd w:id="128"/>
      <w:r>
        <w:rPr>
          <w:rFonts w:hint="eastAsia" w:cs="Arial" w:asciiTheme="minorEastAsia" w:hAnsiTheme="minorEastAsia" w:eastAsiaTheme="minorEastAsia"/>
          <w:sz w:val="28"/>
          <w:szCs w:val="28"/>
        </w:rPr>
        <w:t xml:space="preserve">的拒收</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20.1 采购人拒绝接收在其规定的提交响应文件截止时间后上传的任何电子响应文件。</w:t>
      </w:r>
      <w:r/>
    </w:p>
    <w:p>
      <w:pPr>
        <w:ind w:firstLine="420"/>
        <w:keepLines/>
        <w:keepNext/>
        <w:spacing w:line="420" w:lineRule="exact"/>
        <w:rPr>
          <w:rFonts w:cs="Arial" w:asciiTheme="minorEastAsia" w:hAnsiTheme="minorEastAsia" w:eastAsiaTheme="minorEastAsia"/>
          <w:sz w:val="28"/>
          <w:szCs w:val="28"/>
        </w:rPr>
        <w:outlineLvl w:val="3"/>
      </w:pPr>
      <w:r/>
      <w:bookmarkStart w:id="129" w:name="_Toc16938544"/>
      <w:r/>
      <w:bookmarkStart w:id="130" w:name="_Toc513029228"/>
      <w:r/>
      <w:bookmarkStart w:id="131" w:name="_Toc20823300"/>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1</w:t>
      </w:r>
      <w:r>
        <w:rPr>
          <w:rFonts w:hint="eastAsia" w:cs="Arial" w:asciiTheme="minorEastAsia" w:hAnsiTheme="minorEastAsia" w:eastAsiaTheme="minorEastAsia"/>
          <w:sz w:val="28"/>
          <w:szCs w:val="28"/>
        </w:rPr>
        <w:t xml:space="preserve">.响应文件的撤回和修改</w:t>
      </w:r>
      <w:bookmarkEnd w:id="129"/>
      <w:r/>
      <w:bookmarkEnd w:id="130"/>
      <w:r/>
      <w:bookmarkEnd w:id="131"/>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.1响应文件的撤回</w:t>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.1.1 电子响应文件的撤回</w:t>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供应商可在</w:t>
      </w:r>
      <w:r>
        <w:rPr>
          <w:rFonts w:hint="eastAsia" w:asciiTheme="minorEastAsia" w:hAnsiTheme="minorEastAsia" w:eastAsiaTheme="minorEastAsia"/>
          <w:bCs/>
          <w:sz w:val="24"/>
          <w:szCs w:val="21"/>
        </w:rPr>
        <w:t xml:space="preserve">提交响应文件</w:t>
      </w:r>
      <w:r>
        <w:rPr>
          <w:rFonts w:hint="eastAsia" w:asciiTheme="minorEastAsia" w:hAnsiTheme="minorEastAsia" w:eastAsiaTheme="minorEastAsia"/>
          <w:sz w:val="24"/>
          <w:szCs w:val="21"/>
        </w:rPr>
        <w:t xml:space="preserve">截止时间前，撤回其电子响应文件，具体操作方法见《操作手册》。</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供应商撤回电子响应文件，则认为其不再参与本项目磋商活动。</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.2响应文件的修改</w:t>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供应商可在</w:t>
      </w:r>
      <w:r>
        <w:rPr>
          <w:rFonts w:hint="eastAsia" w:asciiTheme="minorEastAsia" w:hAnsiTheme="minorEastAsia" w:eastAsiaTheme="minorEastAsia"/>
          <w:bCs/>
          <w:sz w:val="24"/>
          <w:szCs w:val="21"/>
        </w:rPr>
        <w:t xml:space="preserve">提交响应文件</w:t>
      </w:r>
      <w:r>
        <w:rPr>
          <w:rFonts w:hint="eastAsia" w:asciiTheme="minorEastAsia" w:hAnsiTheme="minorEastAsia" w:eastAsiaTheme="minorEastAsia"/>
          <w:sz w:val="24"/>
          <w:szCs w:val="21"/>
        </w:rPr>
        <w:t xml:space="preserve">截止时间前，对其电子响应文件进行修改，具体操作方法见《操作手册》。</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.3</w:t>
      </w:r>
      <w:r>
        <w:rPr>
          <w:rFonts w:hint="eastAsia" w:asciiTheme="minorEastAsia" w:hAnsiTheme="minorEastAsia" w:eastAsiaTheme="minorEastAsia"/>
          <w:bCs/>
          <w:sz w:val="24"/>
          <w:szCs w:val="21"/>
        </w:rPr>
        <w:t xml:space="preserve"> 在提交响应文件截止时间之后，供应商不得对其电子响应文件作任何修改。</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.4</w:t>
      </w:r>
      <w:r>
        <w:rPr>
          <w:rFonts w:hint="eastAsia" w:asciiTheme="minorEastAsia" w:hAnsiTheme="minorEastAsia" w:eastAsiaTheme="minorEastAsia"/>
          <w:bCs/>
          <w:sz w:val="24"/>
          <w:szCs w:val="21"/>
        </w:rPr>
        <w:t xml:space="preserve"> 在提交响应文件截止时间至磋商文件中规定的磋商有效期满之间的这段时间内，供应商不得撤回其响应文件。</w:t>
      </w:r>
      <w:r/>
    </w:p>
    <w:p>
      <w:pPr>
        <w:ind w:firstLine="482"/>
        <w:keepLines/>
        <w:keepNext/>
        <w:spacing w:line="420" w:lineRule="exact"/>
        <w:rPr>
          <w:rFonts w:asciiTheme="minorEastAsia" w:hAnsiTheme="minorEastAsia" w:eastAsiaTheme="minorEastAsia"/>
          <w:b/>
          <w:bCs/>
          <w:sz w:val="32"/>
          <w:szCs w:val="32"/>
        </w:rPr>
        <w:outlineLvl w:val="2"/>
      </w:pPr>
      <w:r/>
      <w:bookmarkStart w:id="132" w:name="_Toc16938545"/>
      <w:r/>
      <w:bookmarkStart w:id="133" w:name="_Toc513029229"/>
      <w:r/>
      <w:bookmarkStart w:id="134" w:name="_Toc20823301"/>
      <w:r/>
      <w:bookmarkStart w:id="135" w:name="_Toc120614218"/>
      <w:r>
        <w:rPr>
          <w:rFonts w:hint="eastAsia" w:asciiTheme="minorEastAsia" w:hAnsiTheme="minorEastAsia" w:eastAsiaTheme="minorEastAsia"/>
          <w:b/>
          <w:bCs/>
          <w:sz w:val="32"/>
          <w:szCs w:val="32"/>
        </w:rPr>
        <w:t xml:space="preserve">五、响应文件的解密与评审</w:t>
      </w:r>
      <w:bookmarkEnd w:id="132"/>
      <w:r/>
      <w:bookmarkEnd w:id="133"/>
      <w:r/>
      <w:bookmarkEnd w:id="134"/>
      <w:r/>
      <w:bookmarkEnd w:id="135"/>
      <w:r/>
      <w:r/>
    </w:p>
    <w:p>
      <w:pPr>
        <w:ind w:firstLine="420"/>
        <w:keepLines/>
        <w:keepNext/>
        <w:spacing w:line="420" w:lineRule="exact"/>
        <w:rPr>
          <w:rFonts w:cs="Arial" w:asciiTheme="minorEastAsia" w:hAnsiTheme="minorEastAsia" w:eastAsiaTheme="minorEastAsia"/>
          <w:sz w:val="28"/>
          <w:szCs w:val="28"/>
        </w:rPr>
        <w:outlineLvl w:val="3"/>
      </w:pPr>
      <w:r/>
      <w:bookmarkStart w:id="136" w:name="_Toc20823302"/>
      <w:r/>
      <w:bookmarkStart w:id="137" w:name="_Toc513029230"/>
      <w:r/>
      <w:bookmarkStart w:id="138" w:name="_Toc16938546"/>
      <w:r>
        <w:rPr>
          <w:rFonts w:hint="eastAsia" w:cs="Arial" w:asciiTheme="minorEastAsia" w:hAnsiTheme="minorEastAsia" w:eastAsiaTheme="minorEastAsia"/>
          <w:sz w:val="28"/>
          <w:szCs w:val="28"/>
        </w:rPr>
        <w:t xml:space="preserve">22</w:t>
      </w:r>
      <w:bookmarkEnd w:id="136"/>
      <w:r/>
      <w:bookmarkEnd w:id="137"/>
      <w:r/>
      <w:bookmarkEnd w:id="138"/>
      <w:r>
        <w:rPr>
          <w:rFonts w:hint="eastAsia" w:cs="Arial" w:asciiTheme="minorEastAsia" w:hAnsiTheme="minorEastAsia" w:eastAsiaTheme="minorEastAsia"/>
          <w:sz w:val="28"/>
          <w:szCs w:val="28"/>
        </w:rPr>
        <w:t xml:space="preserve">.响应文件解密</w:t>
      </w:r>
      <w:r/>
    </w:p>
    <w:p>
      <w:pPr>
        <w:ind w:firstLine="360"/>
        <w:spacing w:line="420" w:lineRule="exact"/>
        <w:rPr>
          <w:rFonts w:asciiTheme="minorEastAsia" w:hAnsiTheme="minorEastAsia" w:eastAsiaTheme="minorEastAsia"/>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.1</w:t>
      </w:r>
      <w:r>
        <w:rPr>
          <w:rFonts w:hint="eastAsia" w:asciiTheme="minorEastAsia" w:hAnsiTheme="minorEastAsia" w:eastAsiaTheme="minorEastAsia"/>
          <w:sz w:val="24"/>
          <w:szCs w:val="24"/>
        </w:rPr>
        <w:t xml:space="preserve">供应商应当按照《操作手册》规定，在苏采云系统规定的时间内对磋商响应文件进行解密。</w:t>
      </w:r>
      <w:r/>
    </w:p>
    <w:p>
      <w:pPr>
        <w:ind w:firstLine="420"/>
        <w:keepLines/>
        <w:keepNext/>
        <w:spacing w:line="420" w:lineRule="exact"/>
        <w:rPr>
          <w:rFonts w:cs="Arial" w:asciiTheme="minorEastAsia" w:hAnsiTheme="minorEastAsia" w:eastAsiaTheme="minorEastAsia"/>
          <w:sz w:val="28"/>
          <w:szCs w:val="28"/>
        </w:rPr>
        <w:outlineLvl w:val="3"/>
      </w:pPr>
      <w:r/>
      <w:bookmarkStart w:id="139" w:name="_Toc20823303"/>
      <w:r/>
      <w:bookmarkStart w:id="140" w:name="_Toc513029231"/>
      <w:r/>
      <w:bookmarkStart w:id="141" w:name="_Toc16938547"/>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3</w:t>
      </w:r>
      <w:r>
        <w:rPr>
          <w:rFonts w:hint="eastAsia" w:cs="Arial" w:asciiTheme="minorEastAsia" w:hAnsiTheme="minorEastAsia" w:eastAsiaTheme="minorEastAsia"/>
          <w:sz w:val="28"/>
          <w:szCs w:val="28"/>
        </w:rPr>
        <w:t xml:space="preserve">.磋商小组</w:t>
      </w:r>
      <w:r/>
    </w:p>
    <w:p>
      <w:pPr>
        <w:spacing w:line="42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 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.1</w:t>
      </w:r>
      <w:r>
        <w:rPr>
          <w:rFonts w:hint="eastAsia" w:asciiTheme="minorEastAsia" w:hAnsiTheme="minorEastAsia" w:eastAsiaTheme="minorEastAsia"/>
          <w:bCs/>
          <w:sz w:val="24"/>
          <w:szCs w:val="21"/>
        </w:rPr>
        <w:t xml:space="preserve">采购代理机构</w:t>
      </w:r>
      <w:r>
        <w:rPr>
          <w:rFonts w:hint="eastAsia" w:asciiTheme="minorEastAsia" w:hAnsiTheme="minorEastAsia" w:eastAsiaTheme="minorEastAsia"/>
          <w:sz w:val="24"/>
          <w:szCs w:val="24"/>
        </w:rPr>
        <w:t xml:space="preserve">将组织磋商小组对响应文件进行评审。磋商小组由采购人代表和有关技术、经济等方面的专家组成，且人员构成符合政府采购有关规定。</w:t>
      </w:r>
      <w:r/>
    </w:p>
    <w:p>
      <w:pP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.2磋商小组独立工作，负责评审所有响应文件并确定成交侯选人。</w:t>
      </w:r>
      <w:r/>
    </w:p>
    <w:p>
      <w:pPr>
        <w:ind w:firstLine="420"/>
        <w:keepLines/>
        <w:keepNext/>
        <w:spacing w:line="42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4</w:t>
      </w:r>
      <w:r>
        <w:rPr>
          <w:rFonts w:hint="eastAsia" w:cs="Arial" w:asciiTheme="minorEastAsia" w:hAnsiTheme="minorEastAsia" w:eastAsiaTheme="minorEastAsia"/>
          <w:sz w:val="28"/>
          <w:szCs w:val="28"/>
        </w:rPr>
        <w:t xml:space="preserve">.评审过程的保密与公正</w:t>
      </w:r>
      <w:bookmarkEnd w:id="139"/>
      <w:r/>
      <w:bookmarkEnd w:id="140"/>
      <w:r/>
      <w:bookmarkEnd w:id="141"/>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4</w:t>
      </w:r>
      <w:r>
        <w:rPr>
          <w:rFonts w:hint="eastAsia" w:asciiTheme="minorEastAsia" w:hAnsiTheme="minorEastAsia" w:eastAsiaTheme="minorEastAsia"/>
          <w:sz w:val="24"/>
          <w:szCs w:val="21"/>
        </w:rPr>
        <w:t xml:space="preserve">.1</w:t>
      </w:r>
      <w:r>
        <w:rPr>
          <w:rFonts w:hint="eastAsia" w:asciiTheme="minorEastAsia" w:hAnsiTheme="minorEastAsia" w:eastAsiaTheme="minorEastAsia"/>
          <w:bCs/>
          <w:sz w:val="24"/>
          <w:szCs w:val="21"/>
        </w:rPr>
        <w:t xml:space="preserve">磋商小组、采购人和采购代理机构工作人员、相关监督人员等与评审工作有关的人员，对评审情况以及在评审过程中获悉的国家秘密、商业秘密负有保密责任。</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4</w:t>
      </w:r>
      <w:r>
        <w:rPr>
          <w:rFonts w:hint="eastAsia" w:asciiTheme="minorEastAsia" w:hAnsiTheme="minorEastAsia" w:eastAsiaTheme="minorEastAsia"/>
          <w:sz w:val="24"/>
          <w:szCs w:val="21"/>
        </w:rPr>
        <w:t xml:space="preserve">.2</w:t>
      </w:r>
      <w:r>
        <w:rPr>
          <w:rFonts w:hint="eastAsia" w:asciiTheme="minorEastAsia" w:hAnsiTheme="minorEastAsia" w:eastAsiaTheme="minorEastAsia"/>
          <w:sz w:val="24"/>
          <w:szCs w:val="24"/>
        </w:rPr>
        <w:t xml:space="preserve">在评审过程中，供应商不得以任何行为影响磋商评审过程，否则其响应文件将被作为无效响应文件。</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4</w:t>
      </w:r>
      <w:r>
        <w:rPr>
          <w:rFonts w:hint="eastAsia" w:asciiTheme="minorEastAsia" w:hAnsiTheme="minorEastAsia" w:eastAsiaTheme="minorEastAsia"/>
          <w:sz w:val="24"/>
          <w:szCs w:val="21"/>
        </w:rPr>
        <w:t xml:space="preserve">.3</w:t>
      </w:r>
      <w:r>
        <w:rPr>
          <w:rFonts w:hint="eastAsia" w:asciiTheme="minorEastAsia" w:hAnsiTheme="minorEastAsia" w:eastAsiaTheme="minorEastAsia"/>
          <w:sz w:val="24"/>
          <w:szCs w:val="24"/>
        </w:rPr>
        <w:t xml:space="preserve">在项目评审期间，采购代理机构将设专门人员与供应商联系。</w:t>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24</w:t>
      </w:r>
      <w:r>
        <w:rPr>
          <w:rFonts w:hint="eastAsia" w:asciiTheme="minorEastAsia" w:hAnsiTheme="minorEastAsia" w:eastAsiaTheme="minorEastAsia"/>
          <w:sz w:val="24"/>
          <w:szCs w:val="24"/>
        </w:rPr>
        <w:t xml:space="preserve">.4 采购人和磋商小组不向未成交的供应商解释未成交原因，也不公布评审过程中的相关细节。</w:t>
      </w:r>
      <w:r/>
    </w:p>
    <w:p>
      <w:pPr>
        <w:ind w:firstLine="420"/>
        <w:keepLines/>
        <w:keepNext/>
        <w:spacing w:line="420" w:lineRule="exact"/>
        <w:rPr>
          <w:rFonts w:cs="Arial" w:asciiTheme="minorEastAsia" w:hAnsiTheme="minorEastAsia" w:eastAsiaTheme="minorEastAsia"/>
          <w:sz w:val="28"/>
          <w:szCs w:val="28"/>
        </w:rPr>
        <w:outlineLvl w:val="3"/>
      </w:pPr>
      <w:r/>
      <w:bookmarkStart w:id="142" w:name="_Toc20823304"/>
      <w:r/>
      <w:bookmarkStart w:id="143" w:name="_Toc513029232"/>
      <w:r/>
      <w:bookmarkStart w:id="144" w:name="_Toc16938548"/>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5</w:t>
      </w:r>
      <w:r>
        <w:rPr>
          <w:rFonts w:hint="eastAsia" w:cs="Arial" w:asciiTheme="minorEastAsia" w:hAnsiTheme="minorEastAsia" w:eastAsiaTheme="minorEastAsia"/>
          <w:sz w:val="28"/>
          <w:szCs w:val="28"/>
        </w:rPr>
        <w:t xml:space="preserve">.评审过程中的的澄清</w:t>
      </w:r>
      <w:bookmarkEnd w:id="142"/>
      <w:r/>
      <w:bookmarkEnd w:id="143"/>
      <w:r/>
      <w:bookmarkEnd w:id="144"/>
      <w:r/>
      <w:r/>
    </w:p>
    <w:p>
      <w:pPr>
        <w:ind w:firstLine="480"/>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磋商小组并非对每个供应商都作澄清要求。</w:t>
      </w:r>
      <w:r/>
    </w:p>
    <w:p>
      <w:pPr>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2</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.2需要供应商进行澄清、说明和更正的，磋商小组将通过</w:t>
      </w:r>
      <w:r>
        <w:rPr>
          <w:rFonts w:hint="eastAsia" w:asciiTheme="minorEastAsia" w:hAnsiTheme="minorEastAsia" w:eastAsiaTheme="minorEastAsia"/>
          <w:sz w:val="24"/>
          <w:szCs w:val="24"/>
        </w:rPr>
        <w:t xml:space="preserve">苏采云系统</w:t>
      </w:r>
      <w:r>
        <w:rPr>
          <w:rFonts w:hint="eastAsia" w:cs="宋体" w:asciiTheme="minorEastAsia" w:hAnsiTheme="minorEastAsia" w:eastAsiaTheme="minorEastAsia"/>
          <w:sz w:val="24"/>
          <w:szCs w:val="24"/>
        </w:rPr>
        <w:t xml:space="preserve">向供应商发布“澄清要求函”，接到“澄清要求函”的供应商应当按照要求在</w:t>
      </w:r>
      <w:r>
        <w:rPr>
          <w:rFonts w:hint="eastAsia" w:asciiTheme="minorEastAsia" w:hAnsiTheme="minorEastAsia" w:eastAsiaTheme="minorEastAsia"/>
          <w:sz w:val="24"/>
          <w:szCs w:val="24"/>
        </w:rPr>
        <w:t xml:space="preserve">苏采云系统</w:t>
      </w:r>
      <w:r>
        <w:rPr>
          <w:rFonts w:hint="eastAsia" w:cs="宋体" w:asciiTheme="minorEastAsia" w:hAnsiTheme="minorEastAsia" w:eastAsiaTheme="minorEastAsia"/>
          <w:sz w:val="24"/>
          <w:szCs w:val="24"/>
        </w:rPr>
        <w:t xml:space="preserve">中提交“澄清响应函”并加盖CA电子公章。澄清、说明和更正的内容作为响应文件的补充部分，具体</w:t>
      </w:r>
      <w:r>
        <w:rPr>
          <w:rFonts w:cs="宋体" w:asciiTheme="minorEastAsia" w:hAnsiTheme="minorEastAsia" w:eastAsiaTheme="minorEastAsia"/>
          <w:sz w:val="24"/>
          <w:szCs w:val="24"/>
        </w:rPr>
        <w:t xml:space="preserve">操作</w:t>
      </w:r>
      <w:r>
        <w:rPr>
          <w:rFonts w:hint="eastAsia" w:cs="宋体" w:asciiTheme="minorEastAsia" w:hAnsiTheme="minorEastAsia" w:eastAsiaTheme="minorEastAsia"/>
          <w:sz w:val="24"/>
          <w:szCs w:val="24"/>
        </w:rPr>
        <w:t xml:space="preserve">方式</w:t>
      </w:r>
      <w:r>
        <w:rPr>
          <w:rFonts w:cs="宋体" w:asciiTheme="minorEastAsia" w:hAnsiTheme="minorEastAsia" w:eastAsiaTheme="minorEastAsia"/>
          <w:sz w:val="24"/>
          <w:szCs w:val="24"/>
        </w:rPr>
        <w:t xml:space="preserve">见</w:t>
      </w:r>
      <w:r>
        <w:rPr>
          <w:rFonts w:hint="eastAsia" w:cs="宋体" w:asciiTheme="minorEastAsia" w:hAnsiTheme="minorEastAsia" w:eastAsiaTheme="minorEastAsia"/>
          <w:sz w:val="24"/>
          <w:szCs w:val="24"/>
        </w:rPr>
        <w:t xml:space="preserve">《操作手册》。</w:t>
      </w:r>
      <w:r/>
    </w:p>
    <w:p>
      <w:pP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2</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.3 接到磋商小组澄清、说明和更正要求的供应商如未按规定做出澄清、说明和 更正，其风险由供应商自行承担。</w:t>
      </w:r>
      <w:r/>
    </w:p>
    <w:p>
      <w:pPr>
        <w:ind w:firstLine="420"/>
        <w:keepLines/>
        <w:keepNext/>
        <w:spacing w:line="420" w:lineRule="exact"/>
        <w:rPr>
          <w:rFonts w:cs="Arial" w:asciiTheme="minorEastAsia" w:hAnsiTheme="minorEastAsia" w:eastAsiaTheme="minorEastAsia"/>
          <w:sz w:val="28"/>
          <w:szCs w:val="28"/>
        </w:rPr>
        <w:outlineLvl w:val="3"/>
      </w:pPr>
      <w:r/>
      <w:bookmarkStart w:id="145" w:name="_Toc513029233"/>
      <w:r/>
      <w:bookmarkStart w:id="146" w:name="_Toc20823305"/>
      <w:r/>
      <w:bookmarkStart w:id="147" w:name="_Toc16938549"/>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6</w:t>
      </w:r>
      <w:r>
        <w:rPr>
          <w:rFonts w:hint="eastAsia" w:cs="Arial" w:asciiTheme="minorEastAsia" w:hAnsiTheme="minorEastAsia" w:eastAsiaTheme="minorEastAsia"/>
          <w:sz w:val="28"/>
          <w:szCs w:val="28"/>
        </w:rPr>
        <w:t xml:space="preserve">.对响应文件的审</w:t>
      </w:r>
      <w:bookmarkEnd w:id="145"/>
      <w:r/>
      <w:bookmarkEnd w:id="146"/>
      <w:r/>
      <w:bookmarkEnd w:id="147"/>
      <w:r>
        <w:rPr>
          <w:rFonts w:hint="eastAsia" w:cs="Arial" w:asciiTheme="minorEastAsia" w:hAnsiTheme="minorEastAsia" w:eastAsiaTheme="minorEastAsia"/>
          <w:sz w:val="28"/>
          <w:szCs w:val="28"/>
        </w:rPr>
        <w:t xml:space="preserve">查</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.1</w:t>
      </w:r>
      <w:r>
        <w:rPr>
          <w:rFonts w:hint="eastAsia" w:asciiTheme="minorEastAsia" w:hAnsiTheme="minorEastAsia" w:eastAsiaTheme="minorEastAsia"/>
          <w:bCs/>
          <w:sz w:val="24"/>
          <w:szCs w:val="21"/>
        </w:rPr>
        <w:t xml:space="preserve">响应文件审查分为资格审查和符合性审查。</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.1.1 资格审查：由采购人依据法律法规和磋商文件的规定，对响应文件中的资格证明文件进行审查，以确定供应商是否具备参加磋商的资格。</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采购人在进行资格审查的同时，将在“信用中国”网站（www.creditchina.gov.cn）查询供应商的信用记录，以确定供应商是否具备磋商资格,查询结果留存并归档。</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.1.3 未通过资格审查或符合性审查的供应商，采购代理机构将在</w:t>
      </w:r>
      <w:r>
        <w:rPr>
          <w:rFonts w:hint="eastAsia" w:asciiTheme="minorEastAsia" w:hAnsiTheme="minorEastAsia" w:eastAsiaTheme="minorEastAsia"/>
          <w:sz w:val="24"/>
          <w:szCs w:val="24"/>
        </w:rPr>
        <w:t xml:space="preserve">苏采云系统</w:t>
      </w:r>
      <w:r>
        <w:rPr>
          <w:rFonts w:hint="eastAsia" w:asciiTheme="minorEastAsia" w:hAnsiTheme="minorEastAsia" w:eastAsiaTheme="minorEastAsia"/>
          <w:bCs/>
          <w:sz w:val="24"/>
          <w:szCs w:val="21"/>
        </w:rPr>
        <w:t xml:space="preserve">中告知未通过资格审查或符合性审查的原因，评审结束后，采购代理机构将不再告知未通过资格审查或符合性审查的原因。</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.2</w:t>
      </w:r>
      <w:r>
        <w:rPr>
          <w:rFonts w:hint="eastAsia" w:asciiTheme="minorEastAsia" w:hAnsiTheme="minorEastAsia" w:eastAsiaTheme="minorEastAsia"/>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26.3未实质性响应磋商文件的情形</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26.3.1供应商在</w:t>
      </w:r>
      <w:r>
        <w:rPr>
          <w:rFonts w:hint="eastAsia" w:asciiTheme="minorEastAsia" w:hAnsiTheme="minorEastAsia" w:eastAsiaTheme="minorEastAsia"/>
          <w:sz w:val="24"/>
          <w:szCs w:val="24"/>
        </w:rPr>
        <w:t xml:space="preserve">苏采云系统</w:t>
      </w:r>
      <w:r>
        <w:rPr>
          <w:rFonts w:hint="eastAsia" w:asciiTheme="minorEastAsia" w:hAnsiTheme="minorEastAsia" w:eastAsiaTheme="minorEastAsia"/>
          <w:bCs/>
          <w:sz w:val="24"/>
          <w:szCs w:val="21"/>
        </w:rPr>
        <w:t xml:space="preserve">规定的时间内未成功解密电子响应文件的。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26.3.2供应商未按照磋商文件要求上传电子响应文件的。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26.3.3同一供应商提交两个（含两个）以上不同的响应文件或者最后报价的。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26.3.4供应商不具备磋商文件中规定资格要求的。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26.3.5供应商的最后报价超过了采购预算。</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26.3.6不符合磋商文件中规定的实质性要求和条件的。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26.3.7供应商被 “信用中国”网站（www.creditchina.gov.cn）列入失信被执</w:t>
      </w:r>
      <w:r>
        <w:rPr>
          <w:rFonts w:hint="eastAsia" w:asciiTheme="minorEastAsia" w:hAnsiTheme="minorEastAsia" w:eastAsiaTheme="minorEastAsia"/>
          <w:bCs/>
          <w:sz w:val="24"/>
          <w:szCs w:val="21"/>
        </w:rPr>
        <w:t xml:space="preserve">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26.3.8  响应文件含有采购人不能接受的附加条件的。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26.3.10响应文件未按照磋商文件要求加盖CA电子公章的。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26.4未实质性响应磋商文件的响应文件按无效响应处理。</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.5</w:t>
      </w:r>
      <w:r>
        <w:rPr>
          <w:rFonts w:hint="eastAsia" w:asciiTheme="minorEastAsia" w:hAnsiTheme="minorEastAsia" w:eastAsiaTheme="minorEastAsia"/>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26.6磋商小组将对确定为实质性响应的文件进行进一步审核，看其是否有计算上或累加上的算术错误，修正错误的原则如下：</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（1）响应文件中报价总表内容与响应文件中相应内容不一致的，以报价总表为准。</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（2）大写金额和小写金额不一致的，以大写金额为准。</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（3）单价金额小数点或者百分比有明显错位的，以报价总表的总价为准，并修改单价。</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（4）总价金额与按单价汇总金额不一致的，以单价金额计算结果为准。</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同时出现两种以上错误的，按照前款规定的顺序修正。</w:t>
      </w:r>
      <w:r/>
    </w:p>
    <w:p>
      <w:pPr>
        <w:ind w:firstLine="480"/>
        <w:spacing w:line="420" w:lineRule="exact"/>
        <w:rPr>
          <w:rFonts w:asciiTheme="minorEastAsia" w:hAnsiTheme="minorEastAsia" w:eastAsiaTheme="minorEastAsia"/>
          <w:sz w:val="24"/>
          <w:szCs w:val="21"/>
        </w:rPr>
      </w:pPr>
      <w:r/>
      <w:bookmarkStart w:id="148" w:name="_Toc20823306"/>
      <w:r/>
      <w:bookmarkStart w:id="149" w:name="_Toc513029234"/>
      <w:r/>
      <w:bookmarkStart w:id="150" w:name="_Toc16938550"/>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.7供应商在项目评审全过程中应保持通讯畅通，并安排专人与采购人或采购代理机构及磋商小组联系。</w:t>
      </w:r>
      <w:r/>
    </w:p>
    <w:p>
      <w:pPr>
        <w:ind w:firstLine="420"/>
        <w:keepLines/>
        <w:keepNext/>
        <w:spacing w:line="42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7</w:t>
      </w:r>
      <w:bookmarkEnd w:id="148"/>
      <w:r/>
      <w:bookmarkEnd w:id="149"/>
      <w:r/>
      <w:bookmarkEnd w:id="150"/>
      <w:r>
        <w:rPr>
          <w:rFonts w:hint="eastAsia" w:cs="Arial" w:asciiTheme="minorEastAsia" w:hAnsiTheme="minorEastAsia" w:eastAsiaTheme="minorEastAsia"/>
          <w:sz w:val="28"/>
          <w:szCs w:val="28"/>
        </w:rPr>
        <w:t xml:space="preserve">.磋商程序及评审方法和评审标准</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27.1磋商程序</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在磋商过程中，磋商小组可能根据磋商文件和磋商情况实质性变动的内容有：采</w:t>
      </w:r>
      <w:r>
        <w:rPr>
          <w:rFonts w:hint="eastAsia" w:asciiTheme="minorEastAsia" w:hAnsiTheme="minorEastAsia" w:eastAsiaTheme="minorEastAsia"/>
          <w:sz w:val="24"/>
          <w:szCs w:val="24"/>
        </w:rPr>
        <w:t xml:space="preserve">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27.1.2</w:t>
      </w:r>
      <w:r>
        <w:rPr>
          <w:rFonts w:asciiTheme="minorEastAsia" w:hAnsiTheme="minorEastAsia" w:eastAsiaTheme="minorEastAsia"/>
          <w:sz w:val="24"/>
          <w:szCs w:val="24"/>
        </w:rPr>
        <w:t xml:space="preserve">磋商文件能够详细列明采购标的的技术、服务要求的，磋商结束后，磋商小组</w:t>
      </w:r>
      <w:r>
        <w:rPr>
          <w:rFonts w:hint="eastAsia" w:asciiTheme="minorEastAsia" w:hAnsiTheme="minorEastAsia" w:eastAsiaTheme="minorEastAsia"/>
          <w:sz w:val="24"/>
          <w:szCs w:val="24"/>
        </w:rPr>
        <w:t xml:space="preserve">将在苏采云系统向所有</w:t>
      </w:r>
      <w:r>
        <w:rPr>
          <w:rFonts w:asciiTheme="minorEastAsia" w:hAnsiTheme="minorEastAsia" w:eastAsiaTheme="minorEastAsia"/>
          <w:sz w:val="24"/>
          <w:szCs w:val="24"/>
        </w:rPr>
        <w:t xml:space="preserve">实质性响应的供应商</w:t>
      </w:r>
      <w:r>
        <w:rPr>
          <w:rFonts w:hint="eastAsia" w:asciiTheme="minorEastAsia" w:hAnsiTheme="minorEastAsia" w:eastAsiaTheme="minorEastAsia"/>
          <w:sz w:val="24"/>
          <w:szCs w:val="24"/>
        </w:rPr>
        <w:t xml:space="preserve">发布“最后报价要求函”及最后报价格式表，</w:t>
      </w:r>
      <w:r>
        <w:rPr>
          <w:rFonts w:asciiTheme="minorEastAsia" w:hAnsiTheme="minorEastAsia" w:eastAsiaTheme="minorEastAsia"/>
          <w:sz w:val="24"/>
          <w:szCs w:val="24"/>
        </w:rPr>
        <w:t xml:space="preserve">要求所有实质性响应的供应商在规定时间内提交最后报价。</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27.1.3供应商未在磋商小组规定的时间内在苏采云系统中提交最后报价视为放弃磋商，其响应文件按无效响应处理，最后报价格式表须加盖CA电子公章,否则视为未提交最后报价。</w:t>
      </w:r>
      <w:r>
        <w:rPr>
          <w:rFonts w:asciiTheme="minorEastAsia" w:hAnsiTheme="minorEastAsia" w:eastAsiaTheme="minorEastAsia"/>
          <w:sz w:val="24"/>
          <w:szCs w:val="24"/>
        </w:rPr>
        <w:t xml:space="preserve">已提交响应文件的供应商，在提交最后报价之前，可以根据磋商情况退出磋商</w:t>
      </w:r>
      <w:r>
        <w:rPr>
          <w:rFonts w:hint="eastAsia" w:asciiTheme="minorEastAsia" w:hAnsiTheme="minorEastAsia" w:eastAsiaTheme="minorEastAsia"/>
          <w:sz w:val="24"/>
          <w:szCs w:val="24"/>
        </w:rPr>
        <w:t xml:space="preserve">，并在苏采云系统中提交“退出磋商函”并加盖CA电子公章</w:t>
      </w:r>
      <w:r>
        <w:rPr>
          <w:rFonts w:asciiTheme="minorEastAsia" w:hAnsiTheme="minorEastAsia" w:eastAsiaTheme="minorEastAsia"/>
          <w:sz w:val="24"/>
          <w:szCs w:val="24"/>
        </w:rPr>
        <w:t xml:space="preserve">。</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27.2 评审方法和评审标准</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27.2.2评审标准</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见本磋商文件第四章规定。</w:t>
      </w:r>
      <w:r/>
    </w:p>
    <w:p>
      <w:pPr>
        <w:ind w:firstLine="477"/>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27.3采购活动终止的情况</w:t>
      </w:r>
      <w:r/>
    </w:p>
    <w:p>
      <w:pPr>
        <w:ind w:firstLine="360"/>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出现下列情形之一的，本次竞争性磋商采购活动将被终止：</w:t>
      </w:r>
      <w:r/>
    </w:p>
    <w:p>
      <w:pPr>
        <w:ind w:firstLine="360"/>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27.3.1因情况变化，不再符合规定的竞争性磋商采购方式适用情形的。</w:t>
      </w:r>
      <w:r/>
    </w:p>
    <w:p>
      <w:pPr>
        <w:ind w:firstLine="360"/>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27.3.2出现影响采购公正的违法、违规行为的。</w:t>
      </w:r>
      <w:r/>
    </w:p>
    <w:p>
      <w:pPr>
        <w:ind w:firstLine="360"/>
        <w:spacing w:line="42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27.3.3除本磋商文件第二章第27.1.2条第三款规定的情形外，在采购过程中符合要求的供应商或者最后报价未超过采购预算的供应商不足3家的。</w:t>
      </w:r>
      <w:r/>
    </w:p>
    <w:p>
      <w:pPr>
        <w:ind w:firstLine="360"/>
        <w:spacing w:line="42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27.3.4在</w:t>
      </w:r>
      <w:r>
        <w:rPr>
          <w:rFonts w:hint="eastAsia" w:asciiTheme="minorEastAsia" w:hAnsiTheme="minorEastAsia" w:eastAsiaTheme="minorEastAsia"/>
          <w:sz w:val="24"/>
          <w:szCs w:val="24"/>
        </w:rPr>
        <w:t xml:space="preserve">苏采云系统</w:t>
      </w:r>
      <w:r>
        <w:rPr>
          <w:rFonts w:hint="eastAsia" w:cs="宋体" w:asciiTheme="minorEastAsia" w:hAnsiTheme="minorEastAsia" w:eastAsiaTheme="minorEastAsia"/>
          <w:sz w:val="24"/>
          <w:szCs w:val="24"/>
        </w:rPr>
        <w:t xml:space="preserve">规定时间内成功解密电子响应文件的供应商不足3家的。</w:t>
      </w:r>
      <w:r/>
    </w:p>
    <w:p>
      <w:pPr>
        <w:ind w:firstLine="482"/>
        <w:keepLines/>
        <w:keepNext/>
        <w:spacing w:line="420" w:lineRule="exact"/>
        <w:rPr>
          <w:rFonts w:asciiTheme="minorEastAsia" w:hAnsiTheme="minorEastAsia" w:eastAsiaTheme="minorEastAsia"/>
          <w:b/>
          <w:bCs/>
          <w:sz w:val="32"/>
          <w:szCs w:val="32"/>
        </w:rPr>
        <w:outlineLvl w:val="2"/>
      </w:pPr>
      <w:r/>
      <w:bookmarkStart w:id="151" w:name="_Toc16938551"/>
      <w:r/>
      <w:bookmarkStart w:id="152" w:name="_Toc120614219"/>
      <w:r/>
      <w:bookmarkStart w:id="153" w:name="_Toc20823307"/>
      <w:r/>
      <w:bookmarkStart w:id="154" w:name="_Toc513029235"/>
      <w:r>
        <w:rPr>
          <w:rFonts w:hint="eastAsia" w:asciiTheme="minorEastAsia" w:hAnsiTheme="minorEastAsia" w:eastAsiaTheme="minorEastAsia"/>
          <w:b/>
          <w:bCs/>
          <w:sz w:val="32"/>
          <w:szCs w:val="32"/>
        </w:rPr>
        <w:t xml:space="preserve">六、</w:t>
      </w:r>
      <w:bookmarkEnd w:id="151"/>
      <w:r/>
      <w:bookmarkEnd w:id="152"/>
      <w:r/>
      <w:bookmarkEnd w:id="153"/>
      <w:r/>
      <w:bookmarkEnd w:id="154"/>
      <w:r>
        <w:rPr>
          <w:rFonts w:hint="eastAsia" w:asciiTheme="minorEastAsia" w:hAnsiTheme="minorEastAsia" w:eastAsiaTheme="minorEastAsia"/>
          <w:b/>
          <w:bCs/>
          <w:sz w:val="32"/>
          <w:szCs w:val="32"/>
        </w:rPr>
        <w:t xml:space="preserve">成交</w:t>
      </w:r>
      <w:r/>
    </w:p>
    <w:p>
      <w:pPr>
        <w:ind w:firstLine="600"/>
        <w:keepLines/>
        <w:keepNext/>
        <w:spacing w:line="420" w:lineRule="exact"/>
        <w:rPr>
          <w:rFonts w:asciiTheme="minorEastAsia" w:hAnsiTheme="minorEastAsia" w:eastAsiaTheme="minorEastAsia"/>
          <w:bCs/>
          <w:sz w:val="30"/>
          <w:szCs w:val="30"/>
        </w:rPr>
        <w:outlineLvl w:val="3"/>
      </w:pPr>
      <w:r/>
      <w:bookmarkStart w:id="155" w:name="_Toc513029238"/>
      <w:r/>
      <w:bookmarkStart w:id="156" w:name="_Toc20823310"/>
      <w:r/>
      <w:bookmarkStart w:id="157" w:name="_Toc16938554"/>
      <w:r>
        <w:rPr>
          <w:rFonts w:hint="eastAsia" w:asciiTheme="minorEastAsia" w:hAnsiTheme="minorEastAsia" w:eastAsiaTheme="minorEastAsia"/>
          <w:bCs/>
          <w:sz w:val="30"/>
          <w:szCs w:val="30"/>
        </w:rPr>
        <w:t xml:space="preserve">2</w:t>
      </w:r>
      <w:r>
        <w:rPr>
          <w:rFonts w:asciiTheme="minorEastAsia" w:hAnsiTheme="minorEastAsia" w:eastAsiaTheme="minorEastAsia"/>
          <w:bCs/>
          <w:sz w:val="30"/>
          <w:szCs w:val="30"/>
        </w:rPr>
        <w:t xml:space="preserve">8</w:t>
      </w:r>
      <w:bookmarkEnd w:id="155"/>
      <w:r>
        <w:rPr>
          <w:rFonts w:hint="eastAsia" w:asciiTheme="minorEastAsia" w:hAnsiTheme="minorEastAsia" w:eastAsiaTheme="minorEastAsia"/>
          <w:bCs/>
          <w:sz w:val="30"/>
          <w:szCs w:val="30"/>
        </w:rPr>
        <w:t xml:space="preserve">.确定</w:t>
      </w:r>
      <w:bookmarkEnd w:id="156"/>
      <w:r/>
      <w:bookmarkEnd w:id="157"/>
      <w:r>
        <w:rPr>
          <w:rFonts w:hint="eastAsia" w:asciiTheme="minorEastAsia" w:hAnsiTheme="minorEastAsia" w:eastAsiaTheme="minorEastAsia"/>
          <w:bCs/>
          <w:sz w:val="30"/>
          <w:szCs w:val="30"/>
        </w:rPr>
        <w:t xml:space="preserve">成交单位</w:t>
      </w:r>
      <w:r/>
    </w:p>
    <w:p>
      <w:pPr>
        <w:ind w:firstLine="477"/>
        <w:spacing w:line="420" w:lineRule="exact"/>
        <w:tabs>
          <w:tab w:val="left" w:pos="900" w:leader="none"/>
        </w:tabs>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8</w:t>
      </w:r>
      <w:r>
        <w:rPr>
          <w:rFonts w:hint="eastAsia" w:asciiTheme="minorEastAsia" w:hAnsiTheme="minorEastAsia" w:eastAsiaTheme="minorEastAsia"/>
          <w:bCs/>
          <w:sz w:val="24"/>
          <w:szCs w:val="21"/>
        </w:rPr>
        <w:t xml:space="preserve">.1</w:t>
      </w:r>
      <w:r>
        <w:rPr>
          <w:rFonts w:hint="eastAsia" w:asciiTheme="minorEastAsia" w:hAnsiTheme="minorEastAsia" w:eastAsiaTheme="minorEastAsia"/>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77"/>
        <w:spacing w:line="420" w:lineRule="exact"/>
        <w:tabs>
          <w:tab w:val="left" w:pos="90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评审得分相同的由采购人或者采购人委托磋商小组抽签决定。</w:t>
      </w:r>
      <w:r/>
    </w:p>
    <w:p>
      <w:pPr>
        <w:ind w:firstLine="477"/>
        <w:spacing w:line="420" w:lineRule="exact"/>
        <w:tabs>
          <w:tab w:val="left" w:pos="90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28.2采购人应根据磋商小组推荐的成交候选供应商确定成交供应商。采购人确定成交供应商后，采购代理机构将在“江苏政府采购网”发布成交结果公告，公告期限为1个工作日。</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28.3若有充分证据证明，成交供应商出现下列情况之一的，一经查实，将被取消成交资格：</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28.3.1提供虚假材料谋取成交的。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28.3.2与评审专家、采购人、其他供应商或者采购代理机构工作人员恶意串通的。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28.3.3向评审专家、采购人或采购代理机构工作人员行贿或者提供其他不正当利益的。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28.3.4恶意竞争，最后报价明显低于其自身合理成本且又无法提供证明的。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28.3.5不满足本磋商文件规定的实质性要求，但在评审过程中又未被磋商小组发现的。</w:t>
      </w:r>
      <w:r/>
    </w:p>
    <w:p>
      <w:pPr>
        <w:ind w:firstLine="480"/>
        <w:spacing w:line="42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28.3.6成交后无正当理由拒不与采购人签订政府采购合同或者未按照磋商文件确定的事项签订政府采购合同的。</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bCs/>
          <w:sz w:val="24"/>
          <w:szCs w:val="21"/>
        </w:rPr>
        <w:t xml:space="preserve">28.3.7将政府采购合同转包的。</w:t>
      </w:r>
      <w:r/>
    </w:p>
    <w:p>
      <w:pPr>
        <w:ind w:firstLine="600"/>
        <w:keepLines/>
        <w:keepNext/>
        <w:spacing w:line="420" w:lineRule="exact"/>
        <w:rPr>
          <w:rFonts w:asciiTheme="minorEastAsia" w:hAnsiTheme="minorEastAsia" w:eastAsiaTheme="minorEastAsia"/>
          <w:bCs/>
          <w:sz w:val="30"/>
          <w:szCs w:val="30"/>
        </w:rPr>
        <w:outlineLvl w:val="3"/>
      </w:pPr>
      <w:r/>
      <w:bookmarkStart w:id="158" w:name="_Toc200451960"/>
      <w:r>
        <w:rPr>
          <w:rFonts w:asciiTheme="minorEastAsia" w:hAnsiTheme="minorEastAsia" w:eastAsiaTheme="minorEastAsia"/>
          <w:bCs/>
          <w:sz w:val="30"/>
          <w:szCs w:val="30"/>
        </w:rPr>
        <w:t xml:space="preserve">29</w:t>
      </w:r>
      <w:r>
        <w:rPr>
          <w:rFonts w:hint="eastAsia" w:asciiTheme="minorEastAsia" w:hAnsiTheme="minorEastAsia" w:eastAsiaTheme="minorEastAsia"/>
          <w:bCs/>
          <w:sz w:val="30"/>
          <w:szCs w:val="30"/>
        </w:rPr>
        <w:t xml:space="preserve">.质疑处理</w:t>
      </w:r>
      <w:bookmarkEnd w:id="158"/>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.1 提出质疑的供应商应当是参与所质疑项目采购活动的供应商。潜在供应商依法获取其可质疑的采购文件的，可以对采购文件提出质疑。</w:t>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cs="宋体" w:asciiTheme="minorEastAsia" w:hAnsiTheme="minorEastAsia" w:eastAsiaTheme="minorEastAsia"/>
          <w:sz w:val="24"/>
          <w:szCs w:val="24"/>
        </w:rPr>
        <w:t xml:space="preserve">采购人或采购代理机构</w:t>
      </w:r>
      <w:r>
        <w:rPr>
          <w:rFonts w:hint="eastAsia" w:asciiTheme="minorEastAsia" w:hAnsiTheme="minorEastAsia" w:eastAsiaTheme="minorEastAsia"/>
          <w:sz w:val="24"/>
          <w:szCs w:val="24"/>
        </w:rPr>
        <w:t xml:space="preserve">提出质疑。上述应知其权益受到损害之日，是指：</w:t>
      </w:r>
      <w:r/>
    </w:p>
    <w:p>
      <w:pPr>
        <w:ind w:firstLine="480"/>
        <w:spacing w:line="420" w:lineRule="exact"/>
        <w:rPr>
          <w:rFonts w:cs="宋体"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.2.1</w:t>
      </w:r>
      <w:r>
        <w:rPr>
          <w:rFonts w:cs="宋体" w:asciiTheme="minorEastAsia" w:hAnsiTheme="minorEastAsia" w:eastAsiaTheme="minorEastAsia"/>
          <w:sz w:val="24"/>
          <w:szCs w:val="24"/>
        </w:rPr>
        <w:t xml:space="preserve">对可以质疑的采购文件提出质疑的，为收到采购文件之日或者采购文件公告期限届满之日</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br w:type="textWrapping" w:clear="all"/>
        <w:t xml:space="preserve">　</w:t>
      </w: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.2.2</w:t>
      </w:r>
      <w:r>
        <w:rPr>
          <w:rFonts w:cs="宋体" w:asciiTheme="minorEastAsia" w:hAnsiTheme="minorEastAsia" w:eastAsiaTheme="minorEastAsia"/>
          <w:sz w:val="24"/>
          <w:szCs w:val="24"/>
        </w:rPr>
        <w:t xml:space="preserve">对采购过程提出质疑的，为各采购程序环节结束之日</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br w:type="textWrapping" w:clear="all"/>
        <w:t xml:space="preserve">　</w:t>
      </w: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.2.3</w:t>
      </w:r>
      <w:r>
        <w:rPr>
          <w:rFonts w:cs="宋体" w:asciiTheme="minorEastAsia" w:hAnsiTheme="minorEastAsia" w:eastAsiaTheme="minorEastAsia"/>
          <w:sz w:val="24"/>
          <w:szCs w:val="24"/>
        </w:rPr>
        <w:t xml:space="preserve">对成交结果提出质疑的，为成交结果公告期限届满之日。</w:t>
      </w:r>
      <w:r/>
    </w:p>
    <w:p>
      <w:pPr>
        <w:ind w:firstLine="480"/>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20" w:lineRule="exact"/>
        <w:rPr>
          <w:rFonts w:asciiTheme="minorEastAsia" w:hAnsiTheme="minorEastAsia" w:eastAsiaTheme="minorEastAsia"/>
          <w:b/>
          <w:color w:val="000000"/>
          <w:sz w:val="24"/>
          <w:szCs w:val="24"/>
        </w:rPr>
      </w:pPr>
      <w:r>
        <w:rPr>
          <w:rFonts w:asciiTheme="minorEastAsia" w:hAnsiTheme="minorEastAsia" w:eastAsiaTheme="minorEastAsia"/>
          <w:color w:val="000000"/>
          <w:sz w:val="24"/>
          <w:szCs w:val="24"/>
        </w:rPr>
        <w:t xml:space="preserve">29</w:t>
      </w:r>
      <w:r>
        <w:rPr>
          <w:rFonts w:hint="eastAsia" w:asciiTheme="minorEastAsia" w:hAnsiTheme="minorEastAsia" w:eastAsiaTheme="minorEastAsia"/>
          <w:color w:val="000000"/>
          <w:sz w:val="24"/>
          <w:szCs w:val="24"/>
        </w:rPr>
        <w:t xml:space="preserve">.4 供应商</w:t>
      </w:r>
      <w:r>
        <w:rPr>
          <w:rFonts w:hint="eastAsia" w:asciiTheme="minorEastAsia" w:hAnsiTheme="minorEastAsia" w:eastAsiaTheme="minorEastAsia"/>
          <w:sz w:val="24"/>
          <w:szCs w:val="24"/>
        </w:rPr>
        <w:t xml:space="preserve">（含潜在</w:t>
      </w:r>
      <w:r>
        <w:rPr>
          <w:rFonts w:asciiTheme="minorEastAsia" w:hAnsiTheme="minorEastAsia" w:eastAsiaTheme="minorEastAsia"/>
          <w:sz w:val="24"/>
          <w:szCs w:val="24"/>
        </w:rPr>
        <w:t xml:space="preserve">供应商</w:t>
      </w:r>
      <w:r>
        <w:rPr>
          <w:rFonts w:hint="eastAsia" w:asciiTheme="minorEastAsia" w:hAnsiTheme="minorEastAsia" w:eastAsiaTheme="minorEastAsia"/>
          <w:sz w:val="24"/>
          <w:szCs w:val="24"/>
        </w:rPr>
        <w:t xml:space="preserve">）</w:t>
      </w:r>
      <w:r>
        <w:rPr>
          <w:rFonts w:hint="eastAsia" w:asciiTheme="minorEastAsia" w:hAnsiTheme="minorEastAsia" w:eastAsiaTheme="minorEastAsia"/>
          <w:color w:val="000000"/>
          <w:sz w:val="24"/>
          <w:szCs w:val="24"/>
        </w:rPr>
        <w:t xml:space="preserve">对</w:t>
      </w:r>
      <w:r>
        <w:rPr>
          <w:rFonts w:asciiTheme="minorEastAsia" w:hAnsiTheme="minorEastAsia" w:eastAsiaTheme="minorEastAsia"/>
          <w:color w:val="000000"/>
          <w:sz w:val="24"/>
          <w:szCs w:val="24"/>
        </w:rPr>
        <w:t xml:space="preserve">采购方式、</w:t>
      </w:r>
      <w:r>
        <w:rPr>
          <w:rFonts w:hint="eastAsia" w:asciiTheme="minorEastAsia" w:hAnsiTheme="minorEastAsia" w:eastAsiaTheme="minorEastAsia"/>
          <w:color w:val="000000"/>
          <w:sz w:val="24"/>
          <w:szCs w:val="24"/>
        </w:rPr>
        <w:t xml:space="preserve">采购文件中采购</w:t>
      </w:r>
      <w:r>
        <w:rPr>
          <w:rFonts w:asciiTheme="minorEastAsia" w:hAnsiTheme="minorEastAsia" w:eastAsiaTheme="minorEastAsia"/>
          <w:color w:val="000000"/>
          <w:sz w:val="24"/>
          <w:szCs w:val="24"/>
        </w:rPr>
        <w:t xml:space="preserve">需求、</w:t>
      </w:r>
      <w:r>
        <w:rPr>
          <w:rFonts w:hint="eastAsia" w:asciiTheme="minorEastAsia" w:hAnsiTheme="minorEastAsia" w:eastAsiaTheme="minorEastAsia"/>
          <w:color w:val="000000"/>
          <w:sz w:val="24"/>
          <w:szCs w:val="24"/>
        </w:rPr>
        <w:t xml:space="preserve">供应商</w:t>
      </w:r>
      <w:r>
        <w:rPr>
          <w:rFonts w:asciiTheme="minorEastAsia" w:hAnsiTheme="minorEastAsia" w:eastAsiaTheme="minorEastAsia"/>
          <w:color w:val="000000"/>
          <w:sz w:val="24"/>
          <w:szCs w:val="24"/>
        </w:rPr>
        <w:t xml:space="preserve">资格条件、</w:t>
      </w:r>
      <w:r>
        <w:rPr>
          <w:rFonts w:hint="eastAsia" w:asciiTheme="minorEastAsia" w:hAnsiTheme="minorEastAsia" w:eastAsiaTheme="minorEastAsia"/>
          <w:color w:val="000000"/>
          <w:sz w:val="24"/>
          <w:szCs w:val="24"/>
        </w:rPr>
        <w:t xml:space="preserve">评审方法</w:t>
      </w:r>
      <w:r>
        <w:rPr>
          <w:rFonts w:asciiTheme="minorEastAsia" w:hAnsiTheme="minorEastAsia" w:eastAsiaTheme="minorEastAsia"/>
          <w:color w:val="000000"/>
          <w:sz w:val="24"/>
          <w:szCs w:val="24"/>
        </w:rPr>
        <w:t xml:space="preserve">和评</w:t>
      </w:r>
      <w:r>
        <w:rPr>
          <w:rFonts w:hint="eastAsia" w:asciiTheme="minorEastAsia" w:hAnsiTheme="minorEastAsia" w:eastAsiaTheme="minorEastAsia"/>
          <w:color w:val="000000"/>
          <w:sz w:val="24"/>
          <w:szCs w:val="24"/>
        </w:rPr>
        <w:t xml:space="preserve">审</w:t>
      </w:r>
      <w:r>
        <w:rPr>
          <w:rFonts w:asciiTheme="minorEastAsia" w:hAnsiTheme="minorEastAsia" w:eastAsiaTheme="minorEastAsia"/>
          <w:color w:val="000000"/>
          <w:sz w:val="24"/>
          <w:szCs w:val="24"/>
        </w:rPr>
        <w:t xml:space="preserve">标准、合同文本</w:t>
      </w:r>
      <w:r>
        <w:rPr>
          <w:rFonts w:hint="eastAsia" w:asciiTheme="minorEastAsia" w:hAnsiTheme="minorEastAsia" w:eastAsiaTheme="minorEastAsia"/>
          <w:color w:val="000000"/>
          <w:sz w:val="24"/>
          <w:szCs w:val="24"/>
        </w:rPr>
        <w:t xml:space="preserve">及</w:t>
      </w:r>
      <w:r>
        <w:rPr>
          <w:rFonts w:asciiTheme="minorEastAsia" w:hAnsiTheme="minorEastAsia" w:eastAsiaTheme="minorEastAsia"/>
          <w:color w:val="000000"/>
          <w:sz w:val="24"/>
          <w:szCs w:val="24"/>
        </w:rPr>
        <w:t xml:space="preserve">资格</w:t>
      </w:r>
      <w:r>
        <w:rPr>
          <w:rFonts w:hint="eastAsia" w:asciiTheme="minorEastAsia" w:hAnsiTheme="minorEastAsia" w:eastAsiaTheme="minorEastAsia"/>
          <w:color w:val="000000"/>
          <w:sz w:val="24"/>
          <w:szCs w:val="24"/>
        </w:rPr>
        <w:t xml:space="preserve">审查结果的</w:t>
      </w:r>
      <w:r>
        <w:rPr>
          <w:rFonts w:asciiTheme="minorEastAsia" w:hAnsiTheme="minorEastAsia" w:eastAsiaTheme="minorEastAsia"/>
          <w:color w:val="000000"/>
          <w:sz w:val="24"/>
          <w:szCs w:val="24"/>
        </w:rPr>
        <w:t xml:space="preserve">询问</w:t>
      </w:r>
      <w:r>
        <w:rPr>
          <w:rFonts w:hint="eastAsia" w:asciiTheme="minorEastAsia" w:hAnsiTheme="minorEastAsia" w:eastAsiaTheme="minorEastAsia"/>
          <w:color w:val="000000"/>
          <w:sz w:val="24"/>
          <w:szCs w:val="24"/>
        </w:rPr>
        <w:t xml:space="preserve">、质疑</w:t>
      </w:r>
      <w:r>
        <w:rPr>
          <w:rFonts w:asciiTheme="minorEastAsia" w:hAnsiTheme="minorEastAsia" w:eastAsiaTheme="minorEastAsia"/>
          <w:color w:val="000000"/>
          <w:sz w:val="24"/>
          <w:szCs w:val="24"/>
        </w:rPr>
        <w:t xml:space="preserve">请向采购人提出，由采购人负责答复。</w:t>
      </w:r>
      <w:r>
        <w:rPr>
          <w:rFonts w:hint="eastAsia" w:asciiTheme="minorEastAsia" w:hAnsiTheme="minorEastAsia" w:eastAsiaTheme="minorEastAsia"/>
          <w:color w:val="000000"/>
          <w:sz w:val="24"/>
          <w:szCs w:val="24"/>
        </w:rPr>
        <w:t xml:space="preserve">关于评审方面的质疑，采购人可以组织原评审委员会协助答复质疑。</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采购人及采购代理机构质疑接收人及联系方式见本采购文件第一章。</w:t>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 以下情形的质疑不予受理</w:t>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.5.1 内容不符合《政府采购质疑和投诉办法》第十二条规定的质疑。</w:t>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.5.2 超出政府采购法定期限的质疑。</w:t>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.5.3 以传真、电子邮件等方式递交的非原件形式的质疑。</w:t>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.5.4 未参加磋商活动的供应商或在磋商活动中自身权益未受到损害的供应商所提出的质疑。</w:t>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.5.5供应商组成联合体参加磋商，联合体中任何一方或多方未按要求签字、盖章、加盖公章的质疑。</w:t>
      </w:r>
      <w:r/>
    </w:p>
    <w:p>
      <w:pPr>
        <w:ind w:firstLine="468"/>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420" w:lineRule="exact"/>
        <w:rPr>
          <w:rFonts w:asciiTheme="minorEastAsia" w:hAnsiTheme="minorEastAsia" w:eastAsiaTheme="minorEastAsia"/>
          <w:bCs/>
          <w:sz w:val="30"/>
          <w:szCs w:val="30"/>
        </w:rPr>
        <w:outlineLvl w:val="3"/>
      </w:pPr>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0</w:t>
      </w:r>
      <w:r>
        <w:rPr>
          <w:rFonts w:hint="eastAsia" w:asciiTheme="minorEastAsia" w:hAnsiTheme="minorEastAsia" w:eastAsiaTheme="minorEastAsia"/>
          <w:bCs/>
          <w:sz w:val="30"/>
          <w:szCs w:val="30"/>
        </w:rPr>
        <w:t xml:space="preserve">.成交通知书</w:t>
      </w:r>
      <w:r/>
    </w:p>
    <w:p>
      <w:pPr>
        <w:ind w:firstLine="60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0</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成交结果确定后，采购人将向成交供应商发出成交通知书。</w:t>
      </w:r>
      <w:r>
        <w:rPr>
          <w:rFonts w:hint="eastAsia" w:cs="宋体" w:asciiTheme="minorEastAsia" w:hAnsiTheme="minorEastAsia" w:eastAsiaTheme="minorEastAsia"/>
          <w:sz w:val="24"/>
          <w:szCs w:val="24"/>
        </w:rPr>
        <w:t xml:space="preserve">请成交供应商在成交结果公告届满之日起30日内,使用CA数字证书登录</w:t>
      </w:r>
      <w:r>
        <w:rPr>
          <w:rFonts w:hint="eastAsia" w:asciiTheme="minorEastAsia" w:hAnsiTheme="minorEastAsia" w:eastAsiaTheme="minorEastAsia"/>
          <w:sz w:val="24"/>
          <w:szCs w:val="24"/>
        </w:rPr>
        <w:t xml:space="preserve">苏采云系统</w:t>
      </w:r>
      <w:r>
        <w:rPr>
          <w:rFonts w:hint="eastAsia" w:cs="宋体" w:asciiTheme="minorEastAsia" w:hAnsiTheme="minorEastAsia" w:eastAsiaTheme="minorEastAsia"/>
          <w:sz w:val="24"/>
          <w:szCs w:val="24"/>
        </w:rPr>
        <w:t xml:space="preserve">及时下载成交通知书。因系统存储空间有限，自成交结果公告届满之日起30日后，</w:t>
      </w:r>
      <w:r>
        <w:rPr>
          <w:rFonts w:hint="eastAsia" w:asciiTheme="minorEastAsia" w:hAnsiTheme="minorEastAsia" w:eastAsiaTheme="minorEastAsia"/>
          <w:sz w:val="24"/>
          <w:szCs w:val="24"/>
        </w:rPr>
        <w:t xml:space="preserve">苏采云系统</w:t>
      </w:r>
      <w:r>
        <w:rPr>
          <w:rFonts w:hint="eastAsia" w:cs="宋体" w:asciiTheme="minorEastAsia" w:hAnsiTheme="minorEastAsia" w:eastAsiaTheme="minorEastAsia"/>
          <w:sz w:val="24"/>
          <w:szCs w:val="24"/>
        </w:rPr>
        <w:t xml:space="preserve">不再保证提供下载成交通知书服务,因未及时下载而造成的不利后果由成交供应商自行承担。</w:t>
      </w:r>
      <w:r/>
    </w:p>
    <w:p>
      <w:pPr>
        <w:ind w:firstLine="60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420" w:lineRule="exact"/>
        <w:rPr>
          <w:rFonts w:asciiTheme="minorEastAsia" w:hAnsiTheme="minorEastAsia" w:eastAsiaTheme="minorEastAsia"/>
          <w:b/>
          <w:bCs/>
          <w:sz w:val="32"/>
          <w:szCs w:val="32"/>
        </w:rPr>
        <w:outlineLvl w:val="2"/>
      </w:pPr>
      <w:r/>
      <w:bookmarkStart w:id="159" w:name="_Toc120614220"/>
      <w:r/>
      <w:bookmarkStart w:id="160" w:name="_Toc16938552"/>
      <w:r/>
      <w:bookmarkStart w:id="161" w:name="_Toc20823308"/>
      <w:r/>
      <w:bookmarkStart w:id="162" w:name="_Toc513029236"/>
      <w:r>
        <w:rPr>
          <w:rFonts w:hint="eastAsia" w:asciiTheme="minorEastAsia" w:hAnsiTheme="minorEastAsia" w:eastAsiaTheme="minorEastAsia"/>
          <w:b/>
          <w:bCs/>
          <w:sz w:val="32"/>
          <w:szCs w:val="32"/>
        </w:rPr>
        <w:t xml:space="preserve">七、授予合同</w:t>
      </w:r>
      <w:bookmarkEnd w:id="159"/>
      <w:r/>
      <w:r/>
    </w:p>
    <w:p>
      <w:pPr>
        <w:ind w:firstLine="600"/>
        <w:keepLines/>
        <w:keepNext/>
        <w:spacing w:line="420" w:lineRule="exact"/>
        <w:rPr>
          <w:rFonts w:asciiTheme="minorEastAsia" w:hAnsiTheme="minorEastAsia" w:eastAsiaTheme="minorEastAsia"/>
          <w:bCs/>
          <w:sz w:val="30"/>
          <w:szCs w:val="30"/>
        </w:rPr>
        <w:outlineLvl w:val="3"/>
      </w:pPr>
      <w:r/>
      <w:bookmarkStart w:id="163" w:name="_Toc16938553"/>
      <w:r/>
      <w:bookmarkStart w:id="164" w:name="_Toc20823309"/>
      <w:r/>
      <w:bookmarkStart w:id="165" w:name="_Toc513029237"/>
      <w:r/>
      <w:bookmarkEnd w:id="160"/>
      <w:r/>
      <w:bookmarkEnd w:id="161"/>
      <w:r/>
      <w:bookmarkEnd w:id="162"/>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1</w:t>
      </w:r>
      <w:r>
        <w:rPr>
          <w:rFonts w:hint="eastAsia" w:asciiTheme="minorEastAsia" w:hAnsiTheme="minorEastAsia" w:eastAsiaTheme="minorEastAsia"/>
          <w:bCs/>
          <w:sz w:val="30"/>
          <w:szCs w:val="30"/>
        </w:rPr>
        <w:t xml:space="preserve">.签订合同</w:t>
      </w:r>
      <w:r/>
    </w:p>
    <w:p>
      <w:pPr>
        <w:ind w:firstLine="600"/>
        <w:spacing w:line="420" w:lineRule="exac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3</w:t>
      </w:r>
      <w:r>
        <w:rPr>
          <w:rFonts w:asciiTheme="minorEastAsia" w:hAnsiTheme="minorEastAsia" w:eastAsiaTheme="minorEastAsia"/>
          <w:bCs/>
          <w:sz w:val="24"/>
          <w:szCs w:val="24"/>
        </w:rPr>
        <w:t xml:space="preserve">1</w:t>
      </w:r>
      <w:r>
        <w:rPr>
          <w:rFonts w:hint="eastAsia" w:asciiTheme="minorEastAsia" w:hAnsiTheme="minorEastAsia" w:eastAsiaTheme="minorEastAsia"/>
          <w:sz w:val="24"/>
          <w:szCs w:val="24"/>
        </w:rPr>
        <w:t xml:space="preserve">.l成交供应商应当在成交通知书发出之日起三十日内，按照磋商文件确定的事项与采购人签订政府采购合同。</w:t>
      </w:r>
      <w:r/>
    </w:p>
    <w:p>
      <w:pPr>
        <w:ind w:firstLine="60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.2磋商文件、成交供应商的响应文件及磋商过程中有关澄清、承诺文件均应作为合同附件。</w:t>
      </w:r>
      <w:r/>
    </w:p>
    <w:p>
      <w:pPr>
        <w:ind w:firstLine="60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.3 签订合同后，</w:t>
      </w:r>
      <w:r>
        <w:rPr>
          <w:rFonts w:hint="eastAsia" w:asciiTheme="minorEastAsia" w:hAnsiTheme="minorEastAsia" w:eastAsiaTheme="minorEastAsia"/>
          <w:b/>
          <w:sz w:val="24"/>
          <w:szCs w:val="24"/>
          <w:u w:val="single"/>
        </w:rPr>
        <w:t xml:space="preserve">成交供应商不得将合同标的进行转包</w:t>
      </w:r>
      <w:r>
        <w:rPr>
          <w:rFonts w:hint="eastAsia" w:asciiTheme="minorEastAsia" w:hAnsiTheme="minorEastAsia" w:eastAsiaTheme="minorEastAsia"/>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420" w:lineRule="exact"/>
        <w:rPr>
          <w:rFonts w:asciiTheme="minorEastAsia" w:hAnsiTheme="minorEastAsia" w:eastAsiaTheme="minorEastAsia"/>
          <w:bCs/>
          <w:sz w:val="30"/>
          <w:szCs w:val="30"/>
        </w:rPr>
        <w:outlineLvl w:val="3"/>
      </w:pPr>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2</w:t>
      </w:r>
      <w:r>
        <w:rPr>
          <w:rFonts w:hint="eastAsia" w:asciiTheme="minorEastAsia" w:hAnsiTheme="minorEastAsia" w:eastAsiaTheme="minorEastAsia"/>
          <w:bCs/>
          <w:sz w:val="30"/>
          <w:szCs w:val="30"/>
        </w:rPr>
        <w:t xml:space="preserve">.标的物的追加</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spacing w:line="420" w:lineRule="exact"/>
        <w:rPr>
          <w:rFonts w:asciiTheme="minorEastAsia" w:hAnsiTheme="minorEastAsia" w:eastAsiaTheme="minorEastAsia"/>
          <w:bCs/>
          <w:sz w:val="30"/>
          <w:szCs w:val="30"/>
        </w:rPr>
        <w:outlineLvl w:val="3"/>
      </w:pPr>
      <w:r/>
      <w:bookmarkStart w:id="166" w:name="_Toc479757207"/>
      <w:r/>
      <w:bookmarkStart w:id="167" w:name="_Toc120614221"/>
      <w:r/>
      <w:bookmarkStart w:id="168" w:name="_Toc16938558"/>
      <w:r/>
      <w:bookmarkStart w:id="169" w:name="_Toc20823314"/>
      <w:r/>
      <w:bookmarkStart w:id="170" w:name="_Toc513029242"/>
      <w:r/>
      <w:bookmarkEnd w:id="163"/>
      <w:r/>
      <w:bookmarkEnd w:id="164"/>
      <w:r/>
      <w:bookmarkEnd w:id="165"/>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3</w:t>
      </w:r>
      <w:r>
        <w:rPr>
          <w:rFonts w:hint="eastAsia" w:asciiTheme="minorEastAsia" w:hAnsiTheme="minorEastAsia" w:eastAsiaTheme="minorEastAsia"/>
          <w:bCs/>
          <w:sz w:val="30"/>
          <w:szCs w:val="30"/>
        </w:rPr>
        <w:t xml:space="preserve">.政府采购履约资金扶持政策</w:t>
      </w:r>
      <w:r/>
    </w:p>
    <w:p>
      <w:pPr>
        <w:ind w:firstLine="555"/>
        <w:spacing w:line="42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成交供应商可凭政府采购合同办理融资贷款，详情请见江苏政府采购网“政采贷”专栏。</w:t>
      </w:r>
      <w:bookmarkStart w:id="171" w:name="_Hlt16619350"/>
      <w:r/>
      <w:bookmarkStart w:id="172" w:name="_Toc120614244"/>
      <w:r/>
      <w:bookmarkStart w:id="173" w:name="_Toc16938590"/>
      <w:r/>
      <w:bookmarkStart w:id="174" w:name="_Toc20823346"/>
      <w:r/>
      <w:bookmarkStart w:id="175" w:name="_Toc479757211"/>
      <w:r/>
      <w:bookmarkStart w:id="176" w:name="_Toc462564139"/>
      <w:r/>
      <w:bookmarkEnd w:id="166"/>
      <w:r/>
      <w:bookmarkEnd w:id="167"/>
      <w:r/>
      <w:bookmarkEnd w:id="168"/>
      <w:r/>
      <w:bookmarkEnd w:id="169"/>
      <w:r/>
      <w:bookmarkEnd w:id="170"/>
      <w:r/>
      <w:r/>
    </w:p>
    <w:p>
      <w:pPr>
        <w:ind w:firstLine="600"/>
        <w:keepLines/>
        <w:keepNext/>
        <w:spacing w:line="420" w:lineRule="exact"/>
        <w:rPr>
          <w:rFonts w:asciiTheme="minorEastAsia" w:hAnsiTheme="minorEastAsia" w:eastAsiaTheme="minorEastAsia"/>
          <w:bCs/>
          <w:sz w:val="30"/>
          <w:szCs w:val="30"/>
        </w:rPr>
        <w:outlineLvl w:val="3"/>
      </w:pPr>
      <w:r>
        <w:rPr>
          <w:rFonts w:hint="eastAsia" w:asciiTheme="minorEastAsia" w:hAnsiTheme="minorEastAsia" w:eastAsiaTheme="minorEastAsia"/>
          <w:bCs/>
          <w:sz w:val="30"/>
          <w:szCs w:val="30"/>
        </w:rPr>
        <w:t xml:space="preserve">34. 政府采购合同信用融资扶持政策</w:t>
      </w:r>
      <w:r/>
    </w:p>
    <w:p>
      <w:pPr>
        <w:ind w:firstLine="555"/>
        <w:spacing w:line="42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34</w:t>
      </w:r>
      <w:r>
        <w:rPr>
          <w:rFonts w:hint="eastAsia" w:asciiTheme="minorEastAsia" w:hAnsiTheme="minorEastAsia" w:eastAsiaTheme="minorEastAsia"/>
          <w:bCs/>
          <w:sz w:val="24"/>
          <w:szCs w:val="24"/>
        </w:rPr>
        <w:t xml:space="preserve">.1根据</w:t>
      </w:r>
      <w:r>
        <w:rPr>
          <w:rFonts w:hint="eastAsia" w:asciiTheme="minorEastAsia" w:hAnsiTheme="minorEastAsia" w:eastAsiaTheme="minorEastAsia"/>
          <w:bCs/>
          <w:sz w:val="24"/>
          <w:szCs w:val="24"/>
        </w:rPr>
        <w:t xml:space="preserve">《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r/>
    </w:p>
    <w:p>
      <w:pPr>
        <w:ind w:firstLine="555"/>
        <w:spacing w:line="42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34</w:t>
      </w:r>
      <w:r>
        <w:rPr>
          <w:rFonts w:hint="eastAsia" w:asciiTheme="minorEastAsia" w:hAnsiTheme="minorEastAsia" w:eastAsiaTheme="minorEastAsia"/>
          <w:bCs/>
          <w:sz w:val="24"/>
          <w:szCs w:val="24"/>
        </w:rPr>
        <w:t xml:space="preserve">.2根据《关于深入开展南通市政府采购线上合同信用融资业务的通知》（通财购〔2022〕68号），中标（成交）供应商可通过中征应收账款融资服务平台（简称“中征平台”）办理“政采贷”融资贷款，具体业务操作流程如下： </w:t>
      </w:r>
      <w:r/>
    </w:p>
    <w:p>
      <w:pPr>
        <w:ind w:firstLine="555"/>
        <w:spacing w:line="42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34</w:t>
      </w:r>
      <w:r>
        <w:rPr>
          <w:rFonts w:hint="eastAsia" w:asciiTheme="minorEastAsia" w:hAnsiTheme="minorEastAsia" w:eastAsiaTheme="minorEastAsia"/>
          <w:bCs/>
          <w:sz w:val="24"/>
          <w:szCs w:val="24"/>
        </w:rPr>
        <w:t xml:space="preserve">.2.1确定融资意向。中标(成交) 供应商取得中标 (成交 ) 通知书后，联系意向金融机构，商治融资事项，确定融资意向。</w:t>
      </w:r>
      <w:r/>
    </w:p>
    <w:p>
      <w:pPr>
        <w:ind w:firstLine="555"/>
        <w:spacing w:line="42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34</w:t>
      </w:r>
      <w:r>
        <w:rPr>
          <w:rFonts w:hint="eastAsia" w:asciiTheme="minorEastAsia" w:hAnsiTheme="minorEastAsia" w:eastAsiaTheme="minorEastAsia"/>
          <w:bCs/>
          <w:sz w:val="24"/>
          <w:szCs w:val="24"/>
        </w:rPr>
        <w:t xml:space="preserve">.2.2签订采购合同。中标(成交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55"/>
        <w:spacing w:line="42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34</w:t>
      </w:r>
      <w:r>
        <w:rPr>
          <w:rFonts w:hint="eastAsia" w:asciiTheme="minorEastAsia" w:hAnsiTheme="minorEastAsia" w:eastAsiaTheme="minorEastAsia"/>
          <w:bCs/>
          <w:sz w:val="24"/>
          <w:szCs w:val="24"/>
        </w:rPr>
        <w:t xml:space="preserve">.2.3提交融资申请。中标(成交) 供应商登录“中征平台”进行用户注册，查看“政采贷”融资产品，向确定合作的金融机构提交融资申请。</w:t>
      </w:r>
      <w:r/>
    </w:p>
    <w:p>
      <w:pPr>
        <w:ind w:firstLine="555"/>
        <w:spacing w:line="42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34</w:t>
      </w:r>
      <w:r>
        <w:rPr>
          <w:rFonts w:hint="eastAsia" w:asciiTheme="minorEastAsia" w:hAnsiTheme="minorEastAsia" w:eastAsiaTheme="minorEastAsia"/>
          <w:bCs/>
          <w:sz w:val="24"/>
          <w:szCs w:val="24"/>
        </w:rPr>
        <w:t xml:space="preserve">.2.4确认回款账户。金融机构填写需要锁定的回款账户信息后中标(成交)供应商应登录“中征平台”确认账户信息，以实现回款账户的锁定。</w:t>
      </w:r>
      <w:r/>
    </w:p>
    <w:p>
      <w:pPr>
        <w:spacing w:line="420" w:lineRule="exact"/>
        <w:rPr>
          <w:rFonts w:asciiTheme="minorEastAsia" w:hAnsiTheme="minorEastAsia" w:eastAsiaTheme="minorEastAsia"/>
        </w:rPr>
      </w:pPr>
      <w:r>
        <w:rPr>
          <w:rFonts w:asciiTheme="minorEastAsia" w:hAnsiTheme="minorEastAsia" w:eastAsiaTheme="minorEastAsia"/>
        </w:rPr>
      </w:r>
      <w:r/>
    </w:p>
    <w:p>
      <w:pPr>
        <w:jc w:val="center"/>
        <w:spacing w:line="420" w:lineRule="exact"/>
        <w:rPr>
          <w:rFonts w:cs="Courier New" w:asciiTheme="minorEastAsia" w:hAnsiTheme="minorEastAsia" w:eastAsiaTheme="minorEastAsia"/>
          <w:bCs/>
          <w:sz w:val="44"/>
          <w:szCs w:val="21"/>
        </w:rPr>
      </w:pPr>
      <w:r>
        <w:rPr>
          <w:rFonts w:cs="Courier New" w:asciiTheme="minorEastAsia" w:hAnsiTheme="minorEastAsia" w:eastAsiaTheme="minorEastAsia"/>
          <w:bCs/>
          <w:sz w:val="44"/>
          <w:szCs w:val="21"/>
        </w:rPr>
      </w:r>
      <w:r/>
    </w:p>
    <w:p>
      <w:pPr>
        <w:jc w:val="center"/>
        <w:spacing w:line="420" w:lineRule="exact"/>
        <w:rPr>
          <w:rFonts w:cs="Courier New" w:asciiTheme="minorEastAsia" w:hAnsiTheme="minorEastAsia" w:eastAsiaTheme="minorEastAsia"/>
          <w:bCs/>
          <w:sz w:val="44"/>
          <w:szCs w:val="21"/>
        </w:rPr>
      </w:pPr>
      <w:r>
        <w:rPr>
          <w:rFonts w:cs="Courier New" w:asciiTheme="minorEastAsia" w:hAnsiTheme="minorEastAsia" w:eastAsiaTheme="minorEastAsia"/>
          <w:bCs/>
          <w:sz w:val="44"/>
          <w:szCs w:val="21"/>
        </w:rPr>
      </w:r>
      <w:r/>
    </w:p>
    <w:p>
      <w:pPr>
        <w:jc w:val="center"/>
        <w:spacing w:line="420" w:lineRule="exact"/>
        <w:rPr>
          <w:rFonts w:cs="Courier New" w:asciiTheme="minorEastAsia" w:hAnsiTheme="minorEastAsia" w:eastAsiaTheme="minorEastAsia"/>
          <w:bCs/>
          <w:sz w:val="44"/>
          <w:szCs w:val="21"/>
        </w:rPr>
      </w:pPr>
      <w:r>
        <w:rPr>
          <w:rFonts w:cs="Courier New" w:asciiTheme="minorEastAsia" w:hAnsiTheme="minorEastAsia" w:eastAsiaTheme="minorEastAsia"/>
          <w:bCs/>
          <w:sz w:val="44"/>
          <w:szCs w:val="21"/>
        </w:rPr>
      </w:r>
      <w:r/>
    </w:p>
    <w:p>
      <w:pPr>
        <w:jc w:val="center"/>
        <w:spacing w:line="420" w:lineRule="exact"/>
        <w:rPr>
          <w:rFonts w:cs="Courier New" w:asciiTheme="minorEastAsia" w:hAnsiTheme="minorEastAsia" w:eastAsiaTheme="minorEastAsia"/>
          <w:bCs/>
          <w:sz w:val="44"/>
          <w:szCs w:val="21"/>
        </w:rPr>
      </w:pPr>
      <w:r>
        <w:rPr>
          <w:rFonts w:cs="Courier New" w:asciiTheme="minorEastAsia" w:hAnsiTheme="minorEastAsia" w:eastAsiaTheme="minorEastAsia"/>
          <w:bCs/>
          <w:sz w:val="44"/>
          <w:szCs w:val="21"/>
        </w:rPr>
      </w:r>
      <w:r/>
    </w:p>
    <w:p>
      <w:pPr>
        <w:jc w:val="center"/>
        <w:spacing w:line="420" w:lineRule="exact"/>
        <w:rPr>
          <w:rFonts w:cs="Courier New" w:asciiTheme="minorEastAsia" w:hAnsiTheme="minorEastAsia" w:eastAsiaTheme="minorEastAsia"/>
          <w:bCs/>
          <w:sz w:val="44"/>
          <w:szCs w:val="21"/>
        </w:rPr>
      </w:pPr>
      <w:r>
        <w:rPr>
          <w:rFonts w:cs="Courier New" w:asciiTheme="minorEastAsia" w:hAnsiTheme="minorEastAsia" w:eastAsiaTheme="minorEastAsia"/>
          <w:bCs/>
          <w:sz w:val="44"/>
          <w:szCs w:val="21"/>
        </w:rPr>
      </w:r>
      <w:r/>
    </w:p>
    <w:p>
      <w:pPr>
        <w:jc w:val="center"/>
        <w:spacing w:line="420" w:lineRule="exact"/>
        <w:rPr>
          <w:rFonts w:cs="Courier New" w:asciiTheme="minorEastAsia" w:hAnsiTheme="minorEastAsia" w:eastAsiaTheme="minorEastAsia"/>
          <w:bCs/>
          <w:sz w:val="44"/>
          <w:szCs w:val="21"/>
        </w:rPr>
      </w:pPr>
      <w:r>
        <w:rPr>
          <w:rFonts w:cs="Courier New" w:asciiTheme="minorEastAsia" w:hAnsiTheme="minorEastAsia" w:eastAsiaTheme="minorEastAsia"/>
          <w:bCs/>
          <w:sz w:val="44"/>
          <w:szCs w:val="21"/>
        </w:rPr>
      </w:r>
      <w:r/>
    </w:p>
    <w:p>
      <w:pPr>
        <w:jc w:val="center"/>
        <w:spacing w:line="420" w:lineRule="exact"/>
        <w:rPr>
          <w:rFonts w:cs="Courier New" w:asciiTheme="minorEastAsia" w:hAnsiTheme="minorEastAsia" w:eastAsiaTheme="minorEastAsia"/>
          <w:bCs/>
          <w:sz w:val="44"/>
          <w:szCs w:val="21"/>
        </w:rPr>
      </w:pPr>
      <w:r>
        <w:rPr>
          <w:rFonts w:cs="Courier New" w:asciiTheme="minorEastAsia" w:hAnsiTheme="minorEastAsia" w:eastAsiaTheme="minorEastAsia"/>
          <w:bCs/>
          <w:sz w:val="44"/>
          <w:szCs w:val="21"/>
        </w:rPr>
        <w:br w:type="page" w:clear="all"/>
      </w:r>
      <w:r>
        <w:rPr>
          <w:rFonts w:hint="eastAsia" w:cs="Courier New" w:asciiTheme="minorEastAsia" w:hAnsiTheme="minorEastAsia" w:eastAsiaTheme="minorEastAsia"/>
          <w:bCs/>
          <w:sz w:val="44"/>
          <w:szCs w:val="21"/>
        </w:rPr>
        <w:t xml:space="preserve">第</w:t>
      </w:r>
      <w:bookmarkEnd w:id="171"/>
      <w:r>
        <w:rPr>
          <w:rFonts w:hint="eastAsia" w:cs="Courier New" w:asciiTheme="minorEastAsia" w:hAnsiTheme="minorEastAsia" w:eastAsiaTheme="minorEastAsia"/>
          <w:bCs/>
          <w:sz w:val="44"/>
          <w:szCs w:val="21"/>
        </w:rPr>
        <w:t xml:space="preserve">三章 采购需求</w:t>
      </w:r>
      <w:bookmarkStart w:id="177" w:name="_Toc49090575"/>
      <w:r/>
      <w:bookmarkStart w:id="178" w:name="_Toc26554093"/>
      <w:r/>
      <w:bookmarkEnd w:id="172"/>
      <w:r/>
      <w:bookmarkEnd w:id="173"/>
      <w:r/>
      <w:bookmarkEnd w:id="174"/>
      <w:r/>
      <w:r/>
    </w:p>
    <w:p>
      <w:pPr>
        <w:ind w:firstLine="480"/>
        <w:spacing w:line="420" w:lineRule="exact"/>
        <w:rPr>
          <w:rFonts w:cs="Courier New" w:asciiTheme="minorEastAsia" w:hAnsiTheme="minorEastAsia" w:eastAsiaTheme="minorEastAsia"/>
          <w:color w:val="000000"/>
          <w:sz w:val="24"/>
          <w:szCs w:val="24"/>
        </w:rPr>
      </w:pPr>
      <w:r>
        <w:rPr>
          <w:rFonts w:hint="eastAsia" w:cs="Courier New" w:asciiTheme="minorEastAsia" w:hAnsiTheme="minorEastAsia" w:eastAsiaTheme="minorEastAsia"/>
          <w:sz w:val="24"/>
          <w:szCs w:val="24"/>
        </w:rPr>
        <w:t xml:space="preserve">项目属性</w:t>
      </w:r>
      <w:r>
        <w:rPr>
          <w:rFonts w:hint="eastAsia" w:cs="Courier New" w:asciiTheme="minorEastAsia" w:hAnsiTheme="minorEastAsia" w:eastAsiaTheme="minorEastAsia"/>
          <w:color w:val="000000"/>
          <w:sz w:val="24"/>
          <w:szCs w:val="24"/>
        </w:rPr>
        <w:t xml:space="preserve">：货物类项目</w:t>
      </w:r>
      <w:r/>
    </w:p>
    <w:p>
      <w:pPr>
        <w:ind w:firstLine="480"/>
        <w:spacing w:line="420" w:lineRule="exact"/>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采购需求包括拟采购的标的及其需要满足的技术、商务要求。</w:t>
      </w:r>
      <w:r/>
    </w:p>
    <w:p>
      <w:pPr>
        <w:ind w:firstLine="480"/>
        <w:spacing w:line="420" w:lineRule="exact"/>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（一）技术要求是指对采购标的功能和质量要求，包括性能、材料、结构、外观、安全，或者服务内容和标准等。</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其内容包含但不限于以下内容：</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1.采购标的需实现的功能或者目标，以及为落实政府采购政策需满足的要求：</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（一）</w:t>
      </w:r>
      <w:r>
        <w:rPr>
          <w:rFonts w:hint="eastAsia" w:asciiTheme="minorEastAsia" w:hAnsiTheme="minorEastAsia" w:eastAsiaTheme="minorEastAsia"/>
          <w:color w:val="000000"/>
          <w:sz w:val="24"/>
          <w:szCs w:val="24"/>
        </w:rPr>
        <w:tab/>
        <w:t xml:space="preserve">功能</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▲具备多种透析模式模式：碳酸氢盐/醋酸盐/IUF/ISO-UF/双针/单针。（需提供设备使用说明书作为证明材料）</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bookmarkStart w:id="179" w:name="OLE_LINK9"/>
      <w:r/>
      <w:bookmarkStart w:id="180" w:name="OLE_LINK10"/>
      <w:r/>
      <w:bookmarkStart w:id="181" w:name="OLE_LINK11"/>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bookmarkEnd w:id="179"/>
      <w:r/>
      <w:bookmarkEnd w:id="180"/>
      <w:r/>
      <w:bookmarkEnd w:id="181"/>
      <w:r>
        <w:rPr>
          <w:rFonts w:hint="eastAsia" w:asciiTheme="minorEastAsia" w:hAnsiTheme="minorEastAsia" w:eastAsiaTheme="minorEastAsia"/>
          <w:color w:val="000000"/>
          <w:sz w:val="24"/>
          <w:szCs w:val="24"/>
        </w:rPr>
        <w:t xml:space="preserve">设备开机强制自检，不可跳过，治疗过程中每12.5分钟进行周期性的压力保持测试。（需提供设备使用说明书作为证明材料）</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▲血泵管路连续可调范围： 2mm～10mm，可做儿童透析。（需提供设备使用说明书作为证明材料）</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▲透析液流速可以根据有效血流速自动调节。体积比例混合配比透析液。（需提供设备使用说明书作为证明材料）</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▲具备透析液过滤器膜完整性测试功能。（需提供设备使用说明书作为证明材料）</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具备可编程控制钠和超滤曲线。</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▲具备空气检测功能：静脉壶处超声传导检测，静脉夹处另有光学探测器，双重监测系统。（需提供设备使用说明书作为证明材料）</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具备漏血探测器功能：在透析液最大流量800ml/min时，精度为漏血量&lt;0.5ml/min。</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rPr>
          <w:rFonts w:hint="eastAsia" w:asciiTheme="minorEastAsia" w:hAnsiTheme="minorEastAsia" w:eastAsiaTheme="minorEastAsia"/>
          <w:color w:val="000000"/>
          <w:sz w:val="24"/>
          <w:szCs w:val="24"/>
        </w:rPr>
        <w:t xml:space="preserve">主要技术参数 </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▲血泵流速：15～600ml/min，分辨率5ml/min。显示有效血流速，累计血容量。（需提供设备使用说明书作为证明材料）</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透析液温度35℃～39℃。透析液流量范围：0，300-800ml/min，每100ml可调</w:t>
      </w:r>
      <w:r>
        <w:rPr>
          <w:rFonts w:hint="eastAsia" w:asciiTheme="minorEastAsia" w:hAnsiTheme="minorEastAsia" w:eastAsiaTheme="minorEastAsia"/>
          <w:color w:val="000000"/>
          <w:sz w:val="24"/>
          <w:szCs w:val="24"/>
        </w:rPr>
        <w:t xml:space="preserve">节。</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肝素泵流量：最大单剂注射量0.1-10ml/h 并有大剂量追加功能，单次最大追加剂量5ml/次，可选用20ml各种品牌注射器。</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静脉压力监测范围： -60mmHg～+520mmHg 精确度±10mmHg</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动脉压力监测范围： -300mmHg～+280mmHg精确度±10mmHg</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跨膜压监测范围 -60mmHg～+520mmHg 有跨膜压自动跟踪报警功能</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超滤率：0～4000ml/h，可调。分辨率：1 ml/h。泵容量精确度： ±1%。可实现零超滤。</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电导度范围：12.8-15.7mS/cm，精确度±0.1mS/cm。具备电导度监测、显示及超限报警功能</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三</w:t>
      </w:r>
      <w:r>
        <w:rPr>
          <w:rFonts w:hint="eastAsia" w:asciiTheme="minorEastAsia" w:hAnsiTheme="minorEastAsia" w:eastAsiaTheme="minorEastAsia"/>
          <w:color w:val="000000"/>
          <w:sz w:val="24"/>
          <w:szCs w:val="24"/>
        </w:rPr>
        <w:t xml:space="preserve">）配置要求</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1.内嵌式碳酸氢盐干粉接口</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2.具备计算机网络系统接口</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3.具备透析液过滤器接口系统</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4.10英寸以上高分辨率彩色液晶触摸屏，中文界面</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5.动脉壶固定夹2个，适配不同型号的管路</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w:t>
      </w:r>
      <w:bookmarkStart w:id="182" w:name="OLE_LINK1"/>
      <w:r/>
      <w:bookmarkStart w:id="183" w:name="OLE_LINK2"/>
      <w:r>
        <w:rPr>
          <w:rFonts w:hint="eastAsia" w:asciiTheme="minorEastAsia" w:hAnsiTheme="minorEastAsia" w:eastAsiaTheme="minorEastAsia"/>
          <w:color w:val="000000"/>
          <w:sz w:val="24"/>
          <w:szCs w:val="24"/>
        </w:rPr>
        <w:t xml:space="preserve">▲</w:t>
      </w:r>
      <w:bookmarkEnd w:id="182"/>
      <w:r/>
      <w:bookmarkEnd w:id="183"/>
      <w:r>
        <w:rPr>
          <w:rFonts w:hint="eastAsia" w:asciiTheme="minorEastAsia" w:hAnsiTheme="minorEastAsia" w:eastAsiaTheme="minorEastAsia"/>
          <w:color w:val="000000"/>
          <w:sz w:val="24"/>
          <w:szCs w:val="24"/>
        </w:rPr>
        <w:t xml:space="preserve">具备联机清除率监测模块：可实时持续监测体内尿素清除率（K），透析剂量（Kt/V）,血浆钠浓度。（需提供设备使用说明书作为证明材料）</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全自动在线血压监测装置，可测量收缩压、舒张压、平均动脉压和脉搏，可观测血压的图标趋势，可设置自动测量间隔时间。</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四</w:t>
      </w:r>
      <w:r>
        <w:rPr>
          <w:rFonts w:hint="eastAsia" w:asciiTheme="minorEastAsia" w:hAnsiTheme="minorEastAsia" w:eastAsiaTheme="minorEastAsia"/>
          <w:color w:val="000000"/>
          <w:sz w:val="24"/>
          <w:szCs w:val="24"/>
        </w:rPr>
        <w:t xml:space="preserve">）其他</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▲平均能耗≦1kWh（需提供设备使用说明书作为证明材料）</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▲提供与设备同一品牌的血液透析器或血液滤过器。并在江苏省医疗保障局药品医用耗材阳光采购服务网上。（需提供本省医疗保障局药品医用耗材阳光采购服务网页截图作为证明材料）</w:t>
      </w:r>
      <w:r/>
    </w:p>
    <w:p>
      <w:pPr>
        <w:ind w:firstLine="480"/>
        <w:jc w:val="left"/>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2.采购标的需执行的国家相关标准、行业标准、地方标准或者其他标准、规范：</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符合《医疗器械生产监督管理办法》和《医疗器械经营监督管理办法》相关要求</w:t>
      </w:r>
      <w:r>
        <w:rPr>
          <w:rFonts w:hint="eastAsia" w:asciiTheme="minorEastAsia" w:hAnsiTheme="minorEastAsia" w:eastAsiaTheme="minorEastAsia"/>
          <w:color w:val="000000"/>
          <w:sz w:val="24"/>
          <w:szCs w:val="24"/>
        </w:rPr>
        <w:t xml:space="preserve">等。</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3.采购标的需满足的质量、安全、技术规格、物理特性等要求：</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4.采购标的的数量、采购项目交付或者实施的时间和地点： </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采购血液透析机</w:t>
      </w: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台,成交供应商在签订合同后20天交货到采购方指定地点。</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hint="eastAsia"/>
        </w:rPr>
        <w:t xml:space="preserve"> </w:t>
      </w:r>
      <w:r>
        <w:rPr>
          <w:rFonts w:hint="eastAsia" w:asciiTheme="minorEastAsia" w:hAnsiTheme="minorEastAsia" w:eastAsiaTheme="minorEastAsia"/>
          <w:color w:val="000000"/>
          <w:sz w:val="24"/>
          <w:szCs w:val="24"/>
        </w:rPr>
        <w:t xml:space="preserve">采购标的需满足的服务标准、期限、效率等要求</w:t>
      </w:r>
      <w:r>
        <w:rPr>
          <w:rFonts w:hint="eastAsia" w:asciiTheme="minorEastAsia" w:hAnsiTheme="minorEastAsia" w:eastAsiaTheme="minorEastAsia"/>
          <w:color w:val="000000"/>
          <w:sz w:val="24"/>
          <w:szCs w:val="24"/>
        </w:rPr>
        <w:t xml:space="preserve">：</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设备保修期为1年。（自验收合格，双方签署验收报告之日起计算）。在保修期内，供方提供免费的保修服务。使用方提出维修要求后，1个工作日内予以解决。若不能解决，则响应供应商应在接到通知的2个工作日内委派合格的技术人员赶抵用户现场提供维修服务。</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2）设备安装后在用户所在地对操作人员进行培训，使其能独立进行常规操作，内容应涉及仪器的基本原理、操作使用和保养维修。必要时提供异地培训。</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3）出现以下情形的成交供应商应无条件给予全套更新或退货</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（1）设备供货后3月内，出现非人为因素损坏的；</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（2）设备供货后1年内，同一设备维修超过两次维修仍无法正常使用；</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 采购标的的验收标准：</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由采购人组织验收小组，对货物的数量、外观、质量、安全、功能及性能等进行验收，项目验收依据采购合同、采购文件和响应文件中的性能指标。</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7.采购标的的其他技术、服务等要求：</w:t>
      </w:r>
      <w:r/>
    </w:p>
    <w:p>
      <w:pPr>
        <w:ind w:firstLine="480"/>
        <w:spacing w:line="420" w:lineRule="exact"/>
        <w:rPr>
          <w:rFonts w:asciiTheme="minorEastAsia" w:hAnsiTheme="minorEastAsia" w:eastAsiaTheme="minorEastAsia"/>
          <w:color w:val="000000"/>
          <w:sz w:val="24"/>
          <w:szCs w:val="24"/>
          <w:lang w:val="zh-CN"/>
        </w:rPr>
      </w:pPr>
      <w:r>
        <w:rPr>
          <w:rFonts w:hint="eastAsia" w:asciiTheme="minorEastAsia" w:hAnsiTheme="minorEastAsia" w:eastAsiaTheme="minorEastAsia"/>
          <w:color w:val="000000"/>
          <w:sz w:val="24"/>
          <w:szCs w:val="24"/>
        </w:rPr>
        <w:t xml:space="preserve">7.1投标供应商提供的所有投标资料（含资质及产品证明材料等）必须真实可靠，否则予以无效投标处理，同时列入政府采购违法失信行为记录名单，如有违法行为的须承担相应法律责任。合同签订时，提供相关证书原件、检测报告原件等供业主备查，如发现如有一项不满足则视为，则视为欺诈行为，采购人将不授予合同，投标供应商将承担一切后果与责任。</w:t>
      </w:r>
      <w:r/>
    </w:p>
    <w:p>
      <w:pPr>
        <w:ind w:firstLine="480"/>
        <w:spacing w:line="420" w:lineRule="exact"/>
        <w:rPr>
          <w:rFonts w:asciiTheme="minorEastAsia" w:hAnsiTheme="minorEastAsia" w:eastAsiaTheme="minorEastAsia"/>
          <w:color w:val="000000"/>
          <w:sz w:val="24"/>
          <w:szCs w:val="24"/>
          <w:lang w:val="zh-CN"/>
        </w:rPr>
      </w:pPr>
      <w:r>
        <w:rPr>
          <w:rFonts w:hint="eastAsia" w:asciiTheme="minorEastAsia" w:hAnsiTheme="minorEastAsia" w:eastAsiaTheme="minorEastAsia"/>
          <w:color w:val="000000"/>
          <w:sz w:val="24"/>
          <w:szCs w:val="24"/>
          <w:lang w:val="zh-CN"/>
        </w:rPr>
        <w:t xml:space="preserve">7.2包装要求：</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7.2.1商品包装环保要求：应当按《关于印发〈商品包装政府采购需求标准（试行）〉、〈快递包装政府采购需求标准（试行）〉的通知》（财办库〔2020〕123</w:t>
      </w:r>
      <w:r>
        <w:rPr>
          <w:rFonts w:hint="eastAsia" w:asciiTheme="minorEastAsia" w:hAnsiTheme="minorEastAsia" w:eastAsiaTheme="minorEastAsia"/>
          <w:sz w:val="24"/>
          <w:szCs w:val="24"/>
        </w:rPr>
        <w:t xml:space="preserve">号）文件执行。</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（1）商品包装层数不得超过 3 层，空隙率不大于 40%；</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（2）商品包装尽可能使用单一材质的包装材料，如因功能需求必需使用不同材质，不同材质间应便于分离；</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（3）商品包装中铅、汞、镉、六价铬的总含量应不大于100mg/kg；</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（4）商品包装印刷使用的油墨中挥发性有机化合物(VOCs)含量应不大于 5%（以重量计）；</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（5）塑料材质商品包装上呈现的印刷颜色不得超过6色；</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（6）纸质商品包装应使用75%以上的可再生纤维原料生产；</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（7）木质商品包装的原料应来源于可持续性森林。</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7.2.2快递包装环保要求：</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（1）快递包装中重金属（铅、汞、镉、六价铬）总量应不大于 100mg/kg；</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（2）快递包装印刷使用的油墨中不应添加邻苯二甲酸酯，其挥发性有机化合物(VOCs)含量应不大于5%（以重量计）；</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（3）快递包装中使用纸基材的包装材料，纸基材中的有机氯的含量应不大于 150 mg/kg；</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（5）快递中使用的塑料包装袋不得使用聚氯乙烯作为原料，且原料应为单一材质制成，生物分解率大于60%；</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（6）快递中使用的充气类填充物不得使用聚氯乙烯作为 原料，且原料为单一材质制成，生物分解率大于60%；</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（7）快递中使用的集装袋应为单一材质制成，其重复使用次数应不小于 80 次；</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（8）快递中应使用幅宽不大于45mm 的生物降解胶带；</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（9）快递包装中不得使用溶剂型胶粘剂；</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（11）快递应使用电子面单；</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（12）直接使用商品包装作为快递包装的商品，其商品包装满足《商品包装政府采购需求标准（试行）》即可；</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（13）快递包装产品质量和封装方式应符合相关国家或行业标准技术指标要求。</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7.3绿色数据中心</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7.6绿色低碳管理目标和服务要求：在物业、合同能源管理等服务类采购项目需求中，要强化绿色低碳管理目标和服务要求，促进绿色产品和服务推广应用。</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8.（1）非单一产品采购项目，采购标的中的核心产品：无</w:t>
      </w:r>
      <w:r/>
    </w:p>
    <w:p>
      <w:pPr>
        <w:ind w:firstLine="480"/>
        <w:spacing w:line="420" w:lineRule="exact"/>
        <w:rPr>
          <w:rFonts w:asciiTheme="minorEastAsia" w:hAnsiTheme="minorEastAsia" w:eastAsiaTheme="minorEastAsia"/>
          <w:color w:val="ff0000"/>
          <w:sz w:val="24"/>
          <w:szCs w:val="24"/>
        </w:rPr>
      </w:pPr>
      <w:r>
        <w:rPr>
          <w:rFonts w:hint="eastAsia" w:asciiTheme="minorEastAsia" w:hAnsiTheme="minorEastAsia" w:eastAsiaTheme="minorEastAsia"/>
          <w:sz w:val="24"/>
          <w:szCs w:val="24"/>
        </w:rPr>
        <w:t xml:space="preserve"> （2）本项目的主要标的：</w:t>
      </w:r>
      <w:r>
        <w:rPr>
          <w:rFonts w:hint="eastAsia" w:asciiTheme="minorEastAsia" w:hAnsiTheme="minorEastAsia" w:eastAsiaTheme="minorEastAsia"/>
          <w:color w:val="000000"/>
          <w:sz w:val="24"/>
          <w:szCs w:val="24"/>
        </w:rPr>
        <w:t xml:space="preserve">采购血液透析机</w:t>
      </w: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台</w:t>
      </w:r>
      <w:r>
        <w:rPr>
          <w:rFonts w:hint="eastAsia" w:asciiTheme="minorEastAsia" w:hAnsiTheme="minorEastAsia" w:eastAsiaTheme="minorEastAsia"/>
          <w:color w:val="000000"/>
          <w:sz w:val="24"/>
          <w:szCs w:val="24"/>
        </w:rPr>
        <w:t xml:space="preserve">。</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9.采购需求中必须满足的实质性要求：</w:t>
      </w:r>
      <w:r>
        <w:rPr>
          <w:rFonts w:hint="eastAsia" w:asciiTheme="minorEastAsia" w:hAnsiTheme="minorEastAsia" w:eastAsiaTheme="minorEastAsia"/>
          <w:sz w:val="24"/>
          <w:szCs w:val="24"/>
        </w:rPr>
        <w:t xml:space="preserve">付款方式、质保期、交货期均为实质性要求，不得偏离。</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10.付款方式</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合同签订后，预付合同价款的</w:t>
      </w:r>
      <w:r>
        <w:rPr>
          <w:rFonts w:hint="eastAsia" w:asciiTheme="minorEastAsia" w:hAnsiTheme="minorEastAsia" w:eastAsiaTheme="minorEastAsia"/>
          <w:color w:val="000000"/>
          <w:sz w:val="24"/>
          <w:szCs w:val="24"/>
        </w:rPr>
        <w:t xml:space="preserve">30</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待货物和服务到位验收合格后付清余款</w:t>
      </w:r>
      <w:r>
        <w:rPr>
          <w:rFonts w:hint="eastAsia" w:asciiTheme="minorEastAsia" w:hAnsiTheme="minorEastAsia" w:eastAsiaTheme="minorEastAsia"/>
          <w:color w:val="000000"/>
          <w:sz w:val="24"/>
          <w:szCs w:val="24"/>
        </w:rPr>
        <w:t xml:space="preserve">。</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11.履约保证金：</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11.1</w:t>
      </w:r>
      <w:r>
        <w:rPr>
          <w:rFonts w:hint="eastAsia" w:asciiTheme="minorEastAsia" w:hAnsiTheme="minorEastAsia" w:eastAsiaTheme="minorEastAsia"/>
          <w:sz w:val="24"/>
          <w:szCs w:val="24"/>
        </w:rPr>
        <w:t xml:space="preserve">本项目对政府采购信用档案中无不良记录的中小企业免收履约保证金，对其他中标供应商（政府采购信用档案中无不良记录的中小企业除外）收取合同价的3%。履约保证金须在成交通知书发出之日起至合同签订前汇入采购单位账户（应当以支票、汇票、履约保证保险或者金融机构、担保机构出具的保函等非现金形式提交）。</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备注：中标（成交）供应商可自主选择符合试行规定要求的保险公司申办履约保证保险。</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11.2成交供应商全部履约合同义务，经采购单位验收合格无质量、进度等问题的，采购人在验收合格后一次性退还履约保证金，采购人若逾期退还履约保证金的，</w:t>
      </w:r>
      <w:r>
        <w:rPr>
          <w:rFonts w:hint="eastAsia" w:asciiTheme="minorEastAsia" w:hAnsiTheme="minorEastAsia" w:eastAsiaTheme="minorEastAsia"/>
          <w:sz w:val="24"/>
          <w:szCs w:val="24"/>
        </w:rPr>
        <w:t xml:space="preserve">按照逾期部分的每日0.05%支付违约金；    </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11.3发生以下情况的，履约保证金不予退还或部分退还：</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12.合同条款（详见附件）</w:t>
      </w:r>
      <w:r/>
    </w:p>
    <w:p>
      <w:pPr>
        <w:ind w:firstLine="480"/>
        <w:jc w:val="center"/>
        <w:spacing w:line="420" w:lineRule="exact"/>
        <w:rPr>
          <w:rFonts w:asciiTheme="minorEastAsia" w:hAnsiTheme="minorEastAsia" w:eastAsiaTheme="minorEastAsia"/>
          <w:b/>
          <w:bCs/>
          <w:sz w:val="44"/>
          <w:szCs w:val="28"/>
        </w:rPr>
      </w:pPr>
      <w:r/>
      <w:bookmarkStart w:id="184" w:name="_Toc120614281"/>
      <w:r>
        <w:rPr>
          <w:rFonts w:asciiTheme="minorEastAsia" w:hAnsiTheme="minorEastAsia" w:eastAsiaTheme="minorEastAsia"/>
          <w:bCs/>
          <w:sz w:val="44"/>
          <w:szCs w:val="28"/>
        </w:rPr>
        <w:br w:type="page" w:clear="all"/>
      </w:r>
      <w:r>
        <w:rPr>
          <w:rFonts w:hint="eastAsia" w:asciiTheme="minorEastAsia" w:hAnsiTheme="minorEastAsia" w:eastAsiaTheme="minorEastAsia"/>
          <w:bCs/>
          <w:sz w:val="44"/>
          <w:szCs w:val="28"/>
        </w:rPr>
        <w:t xml:space="preserve">第四章  </w:t>
      </w:r>
      <w:r>
        <w:rPr>
          <w:rFonts w:hint="eastAsia" w:asciiTheme="minorEastAsia" w:hAnsiTheme="minorEastAsia" w:eastAsiaTheme="minorEastAsia"/>
          <w:b/>
          <w:bCs/>
          <w:sz w:val="44"/>
          <w:szCs w:val="28"/>
        </w:rPr>
        <w:t xml:space="preserve">评审方法与评审标准</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评委在认真审阅响应文件的基础上，根据各响应文件的响应程度独立评判，不得统一打分。</w:t>
      </w:r>
      <w:r/>
    </w:p>
    <w:p>
      <w:pPr>
        <w:ind w:firstLine="482"/>
        <w:spacing w:line="42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（一）采购人（代表）对供应商资格进行审查。</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供应商资格不合格的，其响应文件判定为无效响应文件。</w:t>
      </w:r>
      <w:r/>
    </w:p>
    <w:p>
      <w:pPr>
        <w:ind w:firstLine="482"/>
        <w:spacing w:line="42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（二）磋商小组对符合资格供应商的响应文件进行符合性审查。</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未通过符合性审查的响应文件，将被判为不满足磋商文件实质性要求。 </w:t>
      </w:r>
      <w:r/>
    </w:p>
    <w:p>
      <w:pPr>
        <w:ind w:firstLine="482"/>
        <w:spacing w:line="42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（三）商务技术分：</w:t>
      </w:r>
      <w:r>
        <w:rPr>
          <w:rFonts w:hint="eastAsia" w:asciiTheme="minorEastAsia" w:hAnsiTheme="minorEastAsia" w:eastAsiaTheme="minorEastAsia"/>
          <w:b/>
          <w:sz w:val="24"/>
          <w:szCs w:val="24"/>
        </w:rPr>
        <w:t xml:space="preserve">7</w:t>
      </w:r>
      <w:r>
        <w:rPr>
          <w:rFonts w:hint="eastAsia" w:asciiTheme="minorEastAsia" w:hAnsiTheme="minorEastAsia" w:eastAsiaTheme="minorEastAsia"/>
          <w:b/>
          <w:sz w:val="24"/>
          <w:szCs w:val="24"/>
        </w:rPr>
        <w:t xml:space="preserve">0</w:t>
      </w:r>
      <w:r>
        <w:rPr>
          <w:rFonts w:hint="eastAsia" w:asciiTheme="minorEastAsia" w:hAnsiTheme="minorEastAsia" w:eastAsiaTheme="minorEastAsia"/>
          <w:b/>
          <w:sz w:val="24"/>
          <w:szCs w:val="24"/>
        </w:rPr>
        <w:t xml:space="preserve">分</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各供应商得分为磋商小组成员评分的算术平均分，分值保留小数点后两位。</w:t>
      </w:r>
      <w:r/>
    </w:p>
    <w:tbl>
      <w:tblPr>
        <w:tblW w:w="5161" w:type="pct"/>
        <w:tblLook w:val="04A0" w:firstRow="1" w:lastRow="0" w:firstColumn="1" w:lastColumn="0" w:noHBand="0" w:noVBand="1"/>
      </w:tblPr>
      <w:tblGrid>
        <w:gridCol w:w="696"/>
        <w:gridCol w:w="1420"/>
        <w:gridCol w:w="829"/>
        <w:gridCol w:w="6519"/>
      </w:tblGrid>
      <w:tr>
        <w:trPr>
          <w:trHeight w:val="405"/>
        </w:trPr>
        <w:tc>
          <w:tcPr>
            <w:shd w:val="clear" w:color="auto" w:fill="auto"/>
            <w:tcBorders>
              <w:top w:val="single" w:color="auto" w:sz="4" w:space="0"/>
              <w:left w:val="single" w:color="auto" w:sz="4" w:space="0"/>
              <w:bottom w:val="none" w:color="000000" w:sz="4" w:space="0"/>
              <w:right w:val="single" w:color="auto" w:sz="4" w:space="0"/>
            </w:tcBorders>
            <w:tcW w:w="368" w:type="pct"/>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序号 </w:t>
            </w:r>
            <w:r/>
          </w:p>
        </w:tc>
        <w:tc>
          <w:tcPr>
            <w:shd w:val="clear" w:color="auto" w:fill="auto"/>
            <w:tcBorders>
              <w:top w:val="single" w:color="auto" w:sz="4" w:space="0"/>
              <w:left w:val="none" w:color="000000" w:sz="4" w:space="0"/>
              <w:bottom w:val="none" w:color="000000" w:sz="4" w:space="0"/>
              <w:right w:val="single" w:color="auto" w:sz="4" w:space="0"/>
            </w:tcBorders>
            <w:tcW w:w="750" w:type="pct"/>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评分点名称 </w:t>
            </w:r>
            <w:r/>
          </w:p>
        </w:tc>
        <w:tc>
          <w:tcPr>
            <w:shd w:val="clear" w:color="auto" w:fill="auto"/>
            <w:tcBorders>
              <w:top w:val="single" w:color="auto" w:sz="4" w:space="0"/>
              <w:left w:val="none" w:color="000000" w:sz="4" w:space="0"/>
              <w:bottom w:val="single" w:color="auto" w:sz="4" w:space="0"/>
              <w:right w:val="single" w:color="auto" w:sz="4" w:space="0"/>
            </w:tcBorders>
            <w:tcW w:w="438" w:type="pct"/>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3444" w:type="pct"/>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评审标准</w:t>
            </w:r>
            <w:r/>
          </w:p>
        </w:tc>
      </w:tr>
      <w:tr>
        <w:trPr>
          <w:trHeight w:val="1335"/>
        </w:trPr>
        <w:tc>
          <w:tcPr>
            <w:shd w:val="clear" w:color="auto" w:fill="auto"/>
            <w:tcBorders>
              <w:top w:val="single" w:color="auto" w:sz="4" w:space="0"/>
              <w:left w:val="single" w:color="auto" w:sz="4" w:space="0"/>
              <w:bottom w:val="single" w:color="auto" w:sz="4" w:space="0"/>
              <w:right w:val="single" w:color="auto" w:sz="4" w:space="0"/>
            </w:tcBorders>
            <w:tcW w:w="368" w:type="pct"/>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技术、性能、配置</w:t>
            </w:r>
            <w:r/>
          </w:p>
        </w:tc>
        <w:tc>
          <w:tcPr>
            <w:shd w:val="clear" w:color="auto" w:fill="auto"/>
            <w:tcBorders>
              <w:top w:val="none" w:color="000000" w:sz="4" w:space="0"/>
              <w:left w:val="none" w:color="000000" w:sz="4" w:space="0"/>
              <w:bottom w:val="single" w:color="auto" w:sz="4" w:space="0"/>
              <w:right w:val="single" w:color="auto" w:sz="4" w:space="0"/>
            </w:tcBorders>
            <w:tcW w:w="43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3444"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满足采购文件基本要求得 45分，正偏离不加分，有一项</w:t>
            </w:r>
            <w:r>
              <w:rPr>
                <w:rFonts w:hint="eastAsia" w:asciiTheme="minorEastAsia" w:hAnsiTheme="minorEastAsia" w:eastAsiaTheme="minorEastAsia"/>
                <w:color w:val="000000"/>
                <w:sz w:val="24"/>
                <w:szCs w:val="24"/>
              </w:rPr>
              <w:t xml:space="preserve">▲</w:t>
            </w:r>
            <w:r>
              <w:rPr>
                <w:rFonts w:hint="eastAsia" w:ascii="宋体" w:hAnsi="宋体" w:cs="宋体"/>
                <w:sz w:val="24"/>
                <w:szCs w:val="24"/>
              </w:rPr>
              <w:t xml:space="preserve">号指标负偏离扣3</w:t>
            </w:r>
            <w:r>
              <w:rPr>
                <w:rFonts w:hint="eastAsia" w:ascii="宋体" w:hAnsi="宋体" w:cs="宋体"/>
                <w:sz w:val="24"/>
                <w:szCs w:val="24"/>
              </w:rPr>
              <w:t xml:space="preserve">分、非</w:t>
            </w:r>
            <w:r>
              <w:rPr>
                <w:rFonts w:hint="eastAsia" w:asciiTheme="minorEastAsia" w:hAnsiTheme="minorEastAsia" w:eastAsiaTheme="minorEastAsia"/>
                <w:color w:val="000000"/>
                <w:sz w:val="24"/>
                <w:szCs w:val="24"/>
              </w:rPr>
              <w:t xml:space="preserve">▲</w:t>
            </w:r>
            <w:r>
              <w:rPr>
                <w:rFonts w:hint="eastAsia" w:ascii="宋体" w:hAnsi="宋体" w:cs="宋体"/>
                <w:sz w:val="24"/>
                <w:szCs w:val="24"/>
              </w:rPr>
              <w:t xml:space="preserve">号指标每负偏离一项扣1分，扣完为止。带</w:t>
            </w:r>
            <w:r>
              <w:rPr>
                <w:rFonts w:hint="eastAsia" w:asciiTheme="minorEastAsia" w:hAnsiTheme="minorEastAsia" w:eastAsiaTheme="minorEastAsia"/>
                <w:color w:val="000000"/>
                <w:sz w:val="24"/>
                <w:szCs w:val="24"/>
              </w:rPr>
              <w:t xml:space="preserve">▲</w:t>
            </w:r>
            <w:r>
              <w:rPr>
                <w:rFonts w:hint="eastAsia" w:ascii="宋体" w:hAnsi="宋体" w:cs="宋体"/>
                <w:sz w:val="24"/>
                <w:szCs w:val="24"/>
              </w:rPr>
              <w:t xml:space="preserve">响应参数必须在采购文件提供相关参数证明材料，不提供视为不</w:t>
            </w:r>
            <w:r>
              <w:rPr>
                <w:rFonts w:hint="eastAsia" w:ascii="宋体" w:hAnsi="宋体" w:cs="宋体"/>
                <w:sz w:val="24"/>
                <w:szCs w:val="24"/>
              </w:rPr>
              <w:t xml:space="preserve">得分</w:t>
            </w:r>
            <w:r>
              <w:rPr>
                <w:rFonts w:hint="eastAsia" w:ascii="宋体" w:hAnsi="宋体" w:cs="宋体"/>
                <w:sz w:val="24"/>
                <w:szCs w:val="24"/>
              </w:rPr>
              <w:t xml:space="preserve">。</w:t>
            </w:r>
            <w:r/>
          </w:p>
        </w:tc>
      </w:tr>
      <w:tr>
        <w:trPr>
          <w:trHeight w:val="1710"/>
        </w:trPr>
        <w:tc>
          <w:tcPr>
            <w:shd w:val="clear" w:color="auto" w:fill="auto"/>
            <w:tcBorders>
              <w:top w:val="none" w:color="000000" w:sz="4" w:space="0"/>
              <w:left w:val="single" w:color="auto" w:sz="4" w:space="0"/>
              <w:bottom w:val="single" w:color="auto" w:sz="4" w:space="0"/>
              <w:right w:val="single" w:color="auto" w:sz="4" w:space="0"/>
            </w:tcBorders>
            <w:tcW w:w="368" w:type="pct"/>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项目实施方案</w:t>
            </w:r>
            <w:r/>
          </w:p>
        </w:tc>
        <w:tc>
          <w:tcPr>
            <w:shd w:val="clear" w:color="auto" w:fill="auto"/>
            <w:tcBorders>
              <w:top w:val="none" w:color="000000" w:sz="4" w:space="0"/>
              <w:left w:val="none" w:color="000000" w:sz="4" w:space="0"/>
              <w:bottom w:val="single" w:color="auto" w:sz="4" w:space="0"/>
              <w:right w:val="single" w:color="auto" w:sz="4" w:space="0"/>
            </w:tcBorders>
            <w:tcW w:w="43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444"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提供详细的设备供货、运输、安装调试、验收等方案，方案针对设备供货进场组织计划、运输计划、安装调试计划、验收计划，得10分；方案仅针对设备供货进场组织计划、运输计划、安装调试计划，得6分；方案仅针对设备供货进场组织计划、运输计划、验收计划，得1分；没有不得分。</w:t>
            </w:r>
            <w:r/>
          </w:p>
        </w:tc>
      </w:tr>
      <w:tr>
        <w:trPr>
          <w:trHeight w:val="1935"/>
        </w:trPr>
        <w:tc>
          <w:tcPr>
            <w:shd w:val="clear" w:color="auto" w:fill="auto"/>
            <w:tcBorders>
              <w:top w:val="none" w:color="000000" w:sz="4" w:space="0"/>
              <w:left w:val="single" w:color="auto" w:sz="4" w:space="0"/>
              <w:bottom w:val="single" w:color="auto" w:sz="4" w:space="0"/>
              <w:right w:val="single" w:color="auto" w:sz="4" w:space="0"/>
            </w:tcBorders>
            <w:tcW w:w="36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售后服务</w:t>
            </w:r>
            <w:r/>
          </w:p>
        </w:tc>
        <w:tc>
          <w:tcPr>
            <w:shd w:val="clear" w:color="auto" w:fill="auto"/>
            <w:tcBorders>
              <w:top w:val="none" w:color="000000" w:sz="4" w:space="0"/>
              <w:left w:val="none" w:color="000000" w:sz="4" w:space="0"/>
              <w:bottom w:val="single" w:color="auto" w:sz="4" w:space="0"/>
              <w:right w:val="single" w:color="auto" w:sz="4" w:space="0"/>
            </w:tcBorders>
            <w:tcW w:w="43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444"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（1）根据实际情况自主编写售后服务方案。售后方案中有质保期，响应时间，人员培训，应急处理得6分；售后方案中仅有质保期，响应时间，人员培训得3分；售后方案中仅有质保期，响应时间得1分。</w:t>
            </w:r>
            <w:r>
              <w:rPr>
                <w:rFonts w:hint="eastAsia" w:ascii="宋体" w:hAnsi="宋体" w:cs="宋体"/>
                <w:sz w:val="24"/>
                <w:szCs w:val="24"/>
              </w:rPr>
              <w:br/>
              <w:t xml:space="preserve">（2）投标人满足采购文件免费质量保修期得1分。在满足采购文件免费质量保修期基础上增加1年，得2分.在满足采购文件免费质量保修期基础上增加2年，得4分。</w:t>
            </w:r>
            <w:r/>
          </w:p>
        </w:tc>
      </w:tr>
      <w:tr>
        <w:trPr>
          <w:trHeight w:val="1170"/>
        </w:trPr>
        <w:tc>
          <w:tcPr>
            <w:shd w:val="clear" w:color="auto" w:fill="auto"/>
            <w:tcBorders>
              <w:top w:val="none" w:color="000000" w:sz="4" w:space="0"/>
              <w:left w:val="single" w:color="auto" w:sz="4" w:space="0"/>
              <w:bottom w:val="single" w:color="auto" w:sz="4" w:space="0"/>
              <w:right w:val="single" w:color="auto" w:sz="4" w:space="0"/>
            </w:tcBorders>
            <w:tcW w:w="36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响应货物的业绩</w:t>
            </w:r>
            <w:r/>
          </w:p>
        </w:tc>
        <w:tc>
          <w:tcPr>
            <w:shd w:val="clear" w:color="auto" w:fill="auto"/>
            <w:tcBorders>
              <w:top w:val="none" w:color="000000" w:sz="4" w:space="0"/>
              <w:left w:val="none" w:color="000000" w:sz="4" w:space="0"/>
              <w:bottom w:val="single" w:color="auto" w:sz="4" w:space="0"/>
              <w:right w:val="single" w:color="auto" w:sz="4" w:space="0"/>
            </w:tcBorders>
            <w:tcW w:w="43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44"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提供与本项目同类设备供货成功案例。提供一份得2分，有两份得5分。</w:t>
            </w:r>
            <w:r>
              <w:rPr>
                <w:rFonts w:hint="eastAsia" w:cs="宋体"/>
                <w:sz w:val="24"/>
                <w:szCs w:val="24"/>
              </w:rPr>
              <w:t xml:space="preserve">（提供合同复印件加盖公章）</w:t>
            </w:r>
            <w:r/>
          </w:p>
        </w:tc>
      </w:tr>
    </w:tbl>
    <w:p>
      <w:pPr>
        <w:ind w:firstLine="482"/>
        <w:spacing w:line="42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（四）价格分：</w:t>
      </w:r>
      <w:r>
        <w:rPr>
          <w:rFonts w:hint="eastAsia" w:asciiTheme="minorEastAsia" w:hAnsiTheme="minorEastAsia" w:eastAsiaTheme="minorEastAsia"/>
          <w:b/>
          <w:sz w:val="24"/>
          <w:szCs w:val="24"/>
        </w:rPr>
        <w:t xml:space="preserve">3</w:t>
      </w:r>
      <w:r>
        <w:rPr>
          <w:rFonts w:hint="eastAsia" w:asciiTheme="minorEastAsia" w:hAnsiTheme="minorEastAsia" w:eastAsiaTheme="minorEastAsia"/>
          <w:b/>
          <w:sz w:val="24"/>
          <w:szCs w:val="24"/>
        </w:rPr>
        <w:t xml:space="preserve">0</w:t>
      </w:r>
      <w:r>
        <w:rPr>
          <w:rFonts w:hint="eastAsia" w:asciiTheme="minorEastAsia" w:hAnsiTheme="minorEastAsia" w:eastAsiaTheme="minorEastAsia"/>
          <w:b/>
          <w:sz w:val="24"/>
          <w:szCs w:val="24"/>
        </w:rPr>
        <w:t xml:space="preserve">分</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磋商报价得分=（磋商基准价/最后磋商报价）×价格权值×100</w:t>
      </w:r>
      <w:r/>
    </w:p>
    <w:p>
      <w:pPr>
        <w:ind w:firstLine="480"/>
        <w:jc w:val="left"/>
        <w:spacing w:line="420" w:lineRule="exact"/>
        <w:rPr>
          <w:rFonts w:ascii="宋体" w:hAnsi="宋体"/>
          <w:b/>
          <w:color w:val="ff0000"/>
          <w:sz w:val="24"/>
          <w:szCs w:val="24"/>
        </w:rPr>
      </w:pPr>
      <w:r>
        <w:rPr>
          <w:rFonts w:hint="eastAsia" w:ascii="宋体" w:hAnsi="宋体"/>
          <w:b/>
          <w:color w:val="ff0000"/>
          <w:sz w:val="24"/>
          <w:szCs w:val="24"/>
        </w:rPr>
        <w:t xml:space="preserve">出现下列情形之一的，磋商小组应当启动异常低价响应审查程序：</w:t>
      </w:r>
      <w:r/>
    </w:p>
    <w:p>
      <w:pPr>
        <w:ind w:firstLine="480"/>
        <w:jc w:val="left"/>
        <w:spacing w:line="420" w:lineRule="exact"/>
        <w:rPr>
          <w:rFonts w:ascii="宋体" w:hAnsi="宋体"/>
          <w:b/>
          <w:color w:val="ff0000"/>
          <w:sz w:val="24"/>
          <w:szCs w:val="24"/>
        </w:rPr>
      </w:pPr>
      <w:r>
        <w:rPr>
          <w:rFonts w:hint="eastAsia" w:ascii="宋体" w:hAnsi="宋体"/>
          <w:b/>
          <w:color w:val="ff0000"/>
          <w:sz w:val="24"/>
          <w:szCs w:val="24"/>
        </w:rPr>
        <w:t xml:space="preserve">1．响应报价低于采购项目预算50%的，即响应报价&lt;采购项目预算×50%；</w:t>
      </w:r>
      <w:r/>
    </w:p>
    <w:p>
      <w:pPr>
        <w:ind w:firstLine="480"/>
        <w:jc w:val="left"/>
        <w:spacing w:line="420" w:lineRule="exact"/>
        <w:rPr>
          <w:rFonts w:ascii="宋体" w:hAnsi="宋体"/>
          <w:b/>
          <w:color w:val="ff0000"/>
          <w:sz w:val="24"/>
          <w:szCs w:val="24"/>
        </w:rPr>
      </w:pPr>
      <w:r>
        <w:rPr>
          <w:rFonts w:hint="eastAsia" w:ascii="宋体" w:hAnsi="宋体"/>
          <w:b/>
          <w:color w:val="ff0000"/>
          <w:sz w:val="24"/>
          <w:szCs w:val="24"/>
        </w:rPr>
        <w:t xml:space="preserve">2．响应报价低于采购项目最高限价45%的，即响应报价&lt;采购项目最高限价×45%；</w:t>
      </w:r>
      <w:r/>
    </w:p>
    <w:p>
      <w:pPr>
        <w:ind w:firstLine="480"/>
        <w:jc w:val="left"/>
        <w:spacing w:line="420" w:lineRule="exact"/>
        <w:rPr>
          <w:rFonts w:ascii="宋体" w:hAnsi="宋体"/>
          <w:b/>
          <w:color w:val="ff0000"/>
          <w:sz w:val="24"/>
          <w:szCs w:val="24"/>
        </w:rPr>
      </w:pPr>
      <w:r>
        <w:rPr>
          <w:rFonts w:hint="eastAsia" w:ascii="宋体" w:hAnsi="宋体"/>
          <w:b/>
          <w:color w:val="ff0000"/>
          <w:sz w:val="24"/>
          <w:szCs w:val="24"/>
        </w:rPr>
        <w:t xml:space="preserve">3．磋商小组认定的供应商报价过低、有可能影响产品质量或者不能诚信履约的其他情形。</w:t>
      </w:r>
      <w:r/>
    </w:p>
    <w:p>
      <w:pPr>
        <w:ind w:firstLine="480"/>
        <w:jc w:val="left"/>
        <w:spacing w:line="420" w:lineRule="exact"/>
        <w:rPr>
          <w:rFonts w:ascii="宋体" w:hAnsi="宋体"/>
          <w:b/>
          <w:color w:val="ff0000"/>
          <w:sz w:val="24"/>
          <w:szCs w:val="24"/>
        </w:rPr>
      </w:pPr>
      <w:r>
        <w:rPr>
          <w:rFonts w:hint="eastAsia" w:ascii="宋体" w:hAnsi="宋体"/>
          <w:b/>
          <w:color w:val="ff0000"/>
          <w:sz w:val="24"/>
          <w:szCs w:val="24"/>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firstLine="480"/>
        <w:jc w:val="left"/>
        <w:spacing w:line="420" w:lineRule="exact"/>
        <w:rPr>
          <w:rFonts w:asciiTheme="minorEastAsia" w:hAnsiTheme="minorEastAsia" w:eastAsiaTheme="minorEastAsia"/>
          <w:b/>
          <w:color w:val="ff0000"/>
          <w:sz w:val="24"/>
          <w:szCs w:val="24"/>
        </w:rPr>
      </w:pPr>
      <w:r>
        <w:rPr>
          <w:rFonts w:hint="eastAsia" w:ascii="宋体" w:hAnsi="宋体"/>
          <w:b/>
          <w:color w:val="ff0000"/>
          <w:sz w:val="24"/>
          <w:szCs w:val="24"/>
        </w:rPr>
        <w:t xml:space="preserve">响应供应商不提供书面说明、证明材料，或者提供的书面说明、证明材料不能证明其报价合理性的，磋商小组应当将其作为无效响应处理。审查相关情况应当在评审报告中进行记录。</w:t>
      </w:r>
      <w:r/>
    </w:p>
    <w:p>
      <w:pPr>
        <w:ind w:firstLine="482"/>
        <w:spacing w:line="42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（五）政府采购政策功能落实</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1、小微型企业价格扣除</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（1）本项目对小型和微型企业产品给予20%的扣除价格，用扣除后的价格参与评审。</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（2）供应商需按照《政府采购促进中小企业发展管理办法》（财库﹝2020﹞46 号）的规定提供相应的《中小企业声明函》。</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（3）企业标准请参照《关于印发中小企业划型标准规定的通知》（工信部联企业[2011]300号）文件规定自行填写。</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专门面向中小微企业采购的项目或者采购包，不再执行价格评审优惠的扶持政策。</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2、残疾人福利单位价格扣除</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（1）本项目对残疾人福利性单位，给予20%的价格扣除，用扣除后的价格参与评审。</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（2）残疾人福利单位需按照采购文件的要求提供《残疾人福利性单位声明函》。</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（3）残疾人福利单位标准请参照《关于促进残疾人就业政府采购政策的通知》（财库〔2017〕141号）。</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3、监狱和戒毒企业价格扣除</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（1）本项目对监狱和戒毒企业（简称监狱企业）给予20%的价格扣除，用扣除后的价格参与评审。</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（3）监狱企业标准请参照《关于政府采购支持监狱企业发展有关问题的通知》（财库[2014]68号）。</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4、残疾人福利单位、监狱企业属于小型、微型企业的，不重复享受政策。</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jc w:val="left"/>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6、联合体各方均为小型、微型企业（残疾人福利单位、监狱企业）的，联合体享受上述同类价格扣除，用扣除后的价格参与评审。</w:t>
      </w:r>
      <w:r/>
    </w:p>
    <w:p>
      <w:pPr>
        <w:ind w:firstLine="480"/>
        <w:spacing w:line="360" w:lineRule="auto"/>
        <w:rPr>
          <w:rFonts w:ascii="宋体" w:hAnsi="宋体" w:cs="宋体"/>
          <w:b/>
          <w:sz w:val="24"/>
          <w:szCs w:val="24"/>
        </w:rPr>
      </w:pPr>
      <w:r>
        <w:rPr>
          <w:rFonts w:hint="eastAsia" w:ascii="宋体" w:hAnsi="宋体" w:cs="宋体"/>
          <w:b/>
          <w:sz w:val="24"/>
          <w:szCs w:val="24"/>
        </w:rPr>
        <w:t xml:space="preserve">（六）成交供应商的确定</w:t>
      </w:r>
      <w:r/>
    </w:p>
    <w:p>
      <w:pPr>
        <w:ind w:firstLine="480"/>
        <w:spacing w:line="360" w:lineRule="auto"/>
        <w:rPr>
          <w:rFonts w:ascii="宋体" w:hAnsi="宋体" w:cs="宋体"/>
          <w:sz w:val="24"/>
          <w:szCs w:val="24"/>
        </w:rPr>
      </w:pPr>
      <w:r>
        <w:rPr>
          <w:rFonts w:hint="eastAsia" w:ascii="宋体" w:hAnsi="宋体" w:cs="宋体"/>
          <w:sz w:val="24"/>
          <w:szCs w:val="24"/>
        </w:rPr>
        <w:t xml:space="preserve">磋商小组汇总各评委评分后，按照得分从高到低的顺序推荐三名成交候选人，并编写评审报告。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采购人授权磋商小组在成交候选供应商中直接确定成交供应商。</w:t>
      </w:r>
      <w:r/>
    </w:p>
    <w:p>
      <w:pPr>
        <w:ind w:firstLine="480"/>
        <w:spacing w:line="360" w:lineRule="auto"/>
        <w:rPr>
          <w:rFonts w:ascii="宋体" w:hAnsi="宋体" w:cs="宋体"/>
          <w:b/>
          <w:sz w:val="24"/>
          <w:szCs w:val="24"/>
        </w:rPr>
      </w:pPr>
      <w:r>
        <w:rPr>
          <w:rFonts w:hint="eastAsia" w:ascii="宋体" w:hAnsi="宋体" w:cs="宋体"/>
          <w:b/>
          <w:sz w:val="24"/>
          <w:szCs w:val="24"/>
        </w:rPr>
        <w:t xml:space="preserve">（七）采购人代表宣布评审结果。</w:t>
      </w:r>
      <w:r/>
    </w:p>
    <w:p>
      <w:pPr>
        <w:ind w:firstLine="480"/>
        <w:spacing w:line="360" w:lineRule="auto"/>
        <w:rPr>
          <w:rFonts w:ascii="宋体" w:hAnsi="宋体" w:cs="宋体"/>
          <w:b/>
          <w:sz w:val="24"/>
          <w:szCs w:val="24"/>
        </w:rPr>
      </w:pPr>
      <w:r>
        <w:rPr>
          <w:rFonts w:hint="eastAsia" w:ascii="宋体" w:hAnsi="宋体" w:cs="宋体"/>
          <w:b/>
          <w:sz w:val="24"/>
          <w:szCs w:val="24"/>
        </w:rPr>
        <w:t xml:space="preserve">（八）公告成交结果</w:t>
      </w:r>
      <w:r/>
    </w:p>
    <w:p>
      <w:pPr>
        <w:ind w:firstLine="480"/>
        <w:spacing w:line="360" w:lineRule="auto"/>
        <w:rPr>
          <w:rFonts w:ascii="宋体" w:hAnsi="宋体" w:cs="宋体"/>
          <w:sz w:val="24"/>
          <w:szCs w:val="24"/>
        </w:rPr>
      </w:pPr>
      <w:r>
        <w:rPr>
          <w:rFonts w:hint="eastAsia" w:ascii="宋体" w:hAnsi="宋体" w:cs="宋体"/>
          <w:sz w:val="24"/>
          <w:szCs w:val="24"/>
        </w:rPr>
        <w:t xml:space="preserve">自确定成交供应商之日起2个工作日内，在江苏政府采购网公告成交结果，公告期限为1个工作日。</w:t>
      </w:r>
      <w:r/>
    </w:p>
    <w:p>
      <w:pPr>
        <w:ind w:firstLine="480"/>
        <w:spacing w:line="360" w:lineRule="auto"/>
        <w:rPr>
          <w:rFonts w:ascii="宋体" w:hAnsi="宋体" w:cs="宋体"/>
          <w:b/>
          <w:sz w:val="24"/>
          <w:szCs w:val="24"/>
        </w:rPr>
      </w:pPr>
      <w:r>
        <w:rPr>
          <w:rFonts w:hint="eastAsia" w:ascii="宋体" w:hAnsi="宋体" w:cs="宋体"/>
          <w:b/>
          <w:sz w:val="24"/>
          <w:szCs w:val="24"/>
        </w:rPr>
        <w:t xml:space="preserve">（九）发放成交通知书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公告成交结果的同时，采购人或采购代理机构向成交供应商发放成交通知书。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成交通知书发出后，采购人不得违法改变成交结果，成交供应商无正当理由不得放弃成交。</w:t>
      </w:r>
      <w:r/>
    </w:p>
    <w:p>
      <w:pPr>
        <w:ind w:firstLine="480"/>
        <w:jc w:val="left"/>
        <w:spacing w:before="120" w:after="120" w:line="420" w:lineRule="exact"/>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keepNext/>
        <w:spacing w:line="420" w:lineRule="exact"/>
        <w:rPr>
          <w:rFonts w:asciiTheme="minorEastAsia" w:hAnsiTheme="minorEastAsia" w:eastAsiaTheme="minorEastAsia"/>
          <w:bCs/>
          <w:sz w:val="44"/>
          <w:szCs w:val="28"/>
        </w:rPr>
        <w:outlineLvl w:val="0"/>
      </w:pPr>
      <w:r>
        <w:rPr>
          <w:rFonts w:hint="eastAsia" w:asciiTheme="minorEastAsia" w:hAnsiTheme="minorEastAsia" w:eastAsiaTheme="minorEastAsia"/>
          <w:bCs/>
          <w:sz w:val="44"/>
          <w:szCs w:val="28"/>
        </w:rPr>
        <w:t xml:space="preserve">第五章  </w:t>
      </w:r>
      <w:bookmarkEnd w:id="177"/>
      <w:r/>
      <w:bookmarkEnd w:id="178"/>
      <w:r/>
      <w:bookmarkEnd w:id="184"/>
      <w:r>
        <w:rPr>
          <w:rFonts w:hint="eastAsia" w:asciiTheme="minorEastAsia" w:hAnsiTheme="minorEastAsia" w:eastAsiaTheme="minorEastAsia"/>
          <w:bCs/>
          <w:sz w:val="44"/>
          <w:szCs w:val="28"/>
        </w:rPr>
        <w:t xml:space="preserve">响应文件格式</w:t>
      </w:r>
      <w:r/>
    </w:p>
    <w:p>
      <w:pPr>
        <w:jc w:val="center"/>
        <w:spacing w:line="420" w:lineRule="exact"/>
        <w:rPr>
          <w:rFonts w:asciiTheme="minorEastAsia" w:hAnsiTheme="minorEastAsia" w:eastAsiaTheme="minorEastAsia"/>
          <w:b/>
          <w:sz w:val="72"/>
          <w:szCs w:val="21"/>
        </w:rPr>
      </w:pPr>
      <w:r/>
      <w:bookmarkStart w:id="185" w:name="_Hlt26955039"/>
      <w:r/>
      <w:bookmarkStart w:id="186" w:name="_Hlt26671244"/>
      <w:r/>
      <w:bookmarkStart w:id="187" w:name="_Toc26554094"/>
      <w:r/>
      <w:bookmarkStart w:id="188" w:name="_Toc120614282"/>
      <w:r/>
      <w:bookmarkStart w:id="189" w:name="_Toc49090576"/>
      <w:r/>
      <w:bookmarkEnd w:id="185"/>
      <w:r/>
      <w:bookmarkEnd w:id="186"/>
      <w:r/>
      <w:r/>
    </w:p>
    <w:p>
      <w:pPr>
        <w:jc w:val="center"/>
        <w:spacing w:line="420" w:lineRule="exact"/>
        <w:rPr>
          <w:rFonts w:asciiTheme="minorEastAsia" w:hAnsiTheme="minorEastAsia" w:eastAsiaTheme="minorEastAsia"/>
          <w:b/>
          <w:sz w:val="44"/>
          <w:szCs w:val="44"/>
        </w:rPr>
      </w:pPr>
      <w:r>
        <w:rPr>
          <w:rFonts w:hint="eastAsia" w:asciiTheme="minorEastAsia" w:hAnsiTheme="minorEastAsia" w:eastAsiaTheme="minorEastAsia"/>
          <w:b/>
          <w:sz w:val="44"/>
          <w:szCs w:val="44"/>
        </w:rPr>
        <w:t xml:space="preserve">响  应  文  件</w:t>
      </w:r>
      <w:r/>
    </w:p>
    <w:p>
      <w:pPr>
        <w:jc w:val="center"/>
        <w:spacing w:line="420" w:lineRule="exact"/>
        <w:rPr>
          <w:rFonts w:asciiTheme="minorEastAsia" w:hAnsiTheme="minorEastAsia" w:eastAsiaTheme="minorEastAsia"/>
          <w:b/>
          <w:sz w:val="72"/>
          <w:szCs w:val="21"/>
        </w:rPr>
      </w:pPr>
      <w:r>
        <w:rPr>
          <w:rFonts w:asciiTheme="minorEastAsia" w:hAnsiTheme="minorEastAsia" w:eastAsiaTheme="minorEastAsia"/>
          <w:b/>
          <w:sz w:val="72"/>
          <w:szCs w:val="21"/>
        </w:rPr>
      </w:r>
      <w:r/>
    </w:p>
    <w:p>
      <w:pPr>
        <w:jc w:val="center"/>
        <w:spacing w:line="420" w:lineRule="exact"/>
        <w:rPr>
          <w:rFonts w:asciiTheme="minorEastAsia" w:hAnsiTheme="minorEastAsia" w:eastAsiaTheme="minorEastAsia"/>
          <w:b/>
          <w:sz w:val="72"/>
          <w:szCs w:val="21"/>
        </w:rPr>
      </w:pPr>
      <w:r>
        <w:rPr>
          <w:rFonts w:asciiTheme="minorEastAsia" w:hAnsiTheme="minorEastAsia" w:eastAsiaTheme="minorEastAsia"/>
          <w:b/>
          <w:sz w:val="72"/>
          <w:szCs w:val="21"/>
        </w:rPr>
      </w:r>
      <w:r/>
    </w:p>
    <w:p>
      <w:pPr>
        <w:jc w:val="center"/>
        <w:spacing w:line="420" w:lineRule="exact"/>
        <w:rPr>
          <w:rFonts w:asciiTheme="minorEastAsia" w:hAnsiTheme="minorEastAsia" w:eastAsiaTheme="minorEastAsia"/>
          <w:b/>
          <w:sz w:val="36"/>
          <w:szCs w:val="21"/>
        </w:rPr>
      </w:pPr>
      <w:r>
        <w:rPr>
          <w:rFonts w:asciiTheme="minorEastAsia" w:hAnsiTheme="minorEastAsia" w:eastAsiaTheme="minorEastAsia"/>
          <w:b/>
          <w:sz w:val="36"/>
          <w:szCs w:val="21"/>
        </w:rPr>
      </w:r>
      <w:r/>
    </w:p>
    <w:p>
      <w:pPr>
        <w:jc w:val="center"/>
        <w:spacing w:line="420" w:lineRule="exact"/>
        <w:rPr>
          <w:rFonts w:asciiTheme="minorEastAsia" w:hAnsiTheme="minorEastAsia" w:eastAsiaTheme="minorEastAsia"/>
          <w:b/>
          <w:sz w:val="36"/>
          <w:szCs w:val="21"/>
        </w:rPr>
      </w:pPr>
      <w:r>
        <w:rPr>
          <w:rFonts w:asciiTheme="minorEastAsia" w:hAnsiTheme="minorEastAsia" w:eastAsiaTheme="minorEastAsia"/>
          <w:b/>
          <w:sz w:val="36"/>
          <w:szCs w:val="21"/>
        </w:rPr>
      </w:r>
      <w:r/>
    </w:p>
    <w:p>
      <w:pPr>
        <w:jc w:val="center"/>
        <w:spacing w:line="420" w:lineRule="exact"/>
        <w:rPr>
          <w:rFonts w:asciiTheme="minorEastAsia" w:hAnsiTheme="minorEastAsia" w:eastAsiaTheme="minorEastAsia"/>
          <w:b/>
          <w:sz w:val="36"/>
          <w:szCs w:val="21"/>
        </w:rPr>
      </w:pPr>
      <w:r>
        <w:rPr>
          <w:rFonts w:asciiTheme="minorEastAsia" w:hAnsiTheme="minorEastAsia" w:eastAsiaTheme="minorEastAsia"/>
          <w:b/>
          <w:sz w:val="36"/>
          <w:szCs w:val="21"/>
        </w:rPr>
      </w:r>
      <w:r/>
    </w:p>
    <w:p>
      <w:pPr>
        <w:ind w:firstLine="1084"/>
        <w:spacing w:line="420" w:lineRule="exact"/>
        <w:rPr>
          <w:rFonts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p>
    <w:p>
      <w:pPr>
        <w:ind w:firstLine="1084"/>
        <w:spacing w:line="420" w:lineRule="exact"/>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p>
    <w:p>
      <w:pPr>
        <w:spacing w:line="420" w:lineRule="exact"/>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供应商名称 ：</w:t>
      </w:r>
      <w:r>
        <w:rPr>
          <w:rFonts w:hint="eastAsia" w:asciiTheme="minorEastAsia" w:hAnsiTheme="minorEastAsia" w:eastAsiaTheme="minorEastAsia"/>
          <w:b/>
          <w:sz w:val="36"/>
          <w:szCs w:val="21"/>
          <w:u w:val="single"/>
        </w:rPr>
        <w:t xml:space="preserve">（加盖CA电子公章）</w:t>
      </w:r>
      <w:r/>
    </w:p>
    <w:p>
      <w:pPr>
        <w:spacing w:line="420" w:lineRule="exact"/>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p>
    <w:p>
      <w:pPr>
        <w:jc w:val="center"/>
        <w:spacing w:line="42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spacing w:line="420" w:lineRule="exact"/>
        <w:rPr>
          <w:rFonts w:asciiTheme="minorEastAsia" w:hAnsiTheme="minorEastAsia" w:eastAsiaTheme="minorEastAsia"/>
          <w:szCs w:val="21"/>
        </w:rPr>
      </w:pPr>
      <w:r>
        <w:rPr>
          <w:rFonts w:asciiTheme="minorEastAsia" w:hAnsiTheme="minorEastAsia" w:eastAsiaTheme="minorEastAsia"/>
          <w:szCs w:val="21"/>
        </w:rPr>
      </w:r>
      <w:r/>
    </w:p>
    <w:p>
      <w:pPr>
        <w:spacing w:line="420" w:lineRule="exact"/>
        <w:rPr>
          <w:rFonts w:asciiTheme="minorEastAsia" w:hAnsiTheme="minorEastAsia" w:eastAsiaTheme="minorEastAsia"/>
          <w:b/>
          <w:sz w:val="36"/>
          <w:szCs w:val="21"/>
          <w:u w:val="single"/>
        </w:rPr>
      </w:pPr>
      <w:r>
        <w:rPr>
          <w:rFonts w:asciiTheme="minorEastAsia" w:hAnsiTheme="minorEastAsia" w:eastAsiaTheme="minorEastAsia"/>
          <w:b/>
          <w:sz w:val="36"/>
          <w:szCs w:val="21"/>
          <w:u w:val="single"/>
        </w:rPr>
      </w:r>
      <w:r/>
    </w:p>
    <w:p>
      <w:pPr>
        <w:spacing w:line="420" w:lineRule="exact"/>
        <w:rPr>
          <w:rFonts w:asciiTheme="minorEastAsia" w:hAnsiTheme="minorEastAsia" w:eastAsiaTheme="minorEastAsia"/>
          <w:b/>
          <w:bCs/>
          <w:sz w:val="36"/>
          <w:szCs w:val="36"/>
          <w:u w:val="single"/>
        </w:rPr>
      </w:pPr>
      <w:r>
        <w:rPr>
          <w:rFonts w:asciiTheme="minorEastAsia" w:hAnsiTheme="minorEastAsia" w:eastAsiaTheme="minorEastAsia"/>
          <w:b/>
          <w:bCs/>
          <w:sz w:val="36"/>
          <w:szCs w:val="36"/>
          <w:u w:val="single"/>
        </w:rPr>
      </w:r>
      <w:r/>
    </w:p>
    <w:p>
      <w:pPr>
        <w:spacing w:line="420" w:lineRule="exact"/>
        <w:rPr>
          <w:rFonts w:asciiTheme="minorEastAsia" w:hAnsiTheme="minorEastAsia" w:eastAsiaTheme="minorEastAsia"/>
          <w:b/>
          <w:bCs/>
          <w:sz w:val="36"/>
          <w:szCs w:val="36"/>
          <w:u w:val="single"/>
        </w:rPr>
      </w:pPr>
      <w:r>
        <w:rPr>
          <w:rFonts w:asciiTheme="minorEastAsia" w:hAnsiTheme="minorEastAsia" w:eastAsiaTheme="minorEastAsia"/>
          <w:b/>
          <w:bCs/>
          <w:sz w:val="36"/>
          <w:szCs w:val="36"/>
          <w:u w:val="single"/>
        </w:rPr>
      </w:r>
      <w:r/>
    </w:p>
    <w:p>
      <w:pPr>
        <w:spacing w:line="420" w:lineRule="exact"/>
        <w:rPr>
          <w:rFonts w:asciiTheme="minorEastAsia" w:hAnsiTheme="minorEastAsia" w:eastAsiaTheme="minorEastAsia"/>
          <w:b/>
          <w:bCs/>
          <w:sz w:val="36"/>
          <w:szCs w:val="36"/>
          <w:u w:val="single"/>
        </w:rPr>
      </w:pPr>
      <w:r>
        <w:rPr>
          <w:rFonts w:asciiTheme="minorEastAsia" w:hAnsiTheme="minorEastAsia" w:eastAsiaTheme="minorEastAsia"/>
          <w:b/>
          <w:bCs/>
          <w:sz w:val="36"/>
          <w:szCs w:val="36"/>
          <w:u w:val="single"/>
        </w:rPr>
      </w:r>
      <w:r/>
    </w:p>
    <w:p>
      <w:pPr>
        <w:spacing w:line="420" w:lineRule="exact"/>
        <w:rPr>
          <w:rFonts w:asciiTheme="minorEastAsia" w:hAnsiTheme="minorEastAsia" w:eastAsiaTheme="minorEastAsia"/>
          <w:b/>
          <w:bCs/>
          <w:sz w:val="36"/>
          <w:szCs w:val="36"/>
          <w:u w:val="single"/>
        </w:rPr>
      </w:pPr>
      <w:r>
        <w:rPr>
          <w:rFonts w:asciiTheme="minorEastAsia" w:hAnsiTheme="minorEastAsia" w:eastAsiaTheme="minorEastAsia"/>
          <w:b/>
          <w:bCs/>
          <w:sz w:val="36"/>
          <w:szCs w:val="36"/>
          <w:u w:val="single"/>
        </w:rPr>
      </w:r>
      <w:r/>
    </w:p>
    <w:p>
      <w:pPr>
        <w:spacing w:line="420" w:lineRule="exact"/>
        <w:rPr>
          <w:rFonts w:asciiTheme="minorEastAsia" w:hAnsiTheme="minorEastAsia" w:eastAsiaTheme="minorEastAsia"/>
          <w:b/>
          <w:bCs/>
          <w:sz w:val="36"/>
          <w:szCs w:val="36"/>
          <w:u w:val="single"/>
        </w:rPr>
      </w:pPr>
      <w:r>
        <w:rPr>
          <w:rFonts w:asciiTheme="minorEastAsia" w:hAnsiTheme="minorEastAsia" w:eastAsiaTheme="minorEastAsia"/>
          <w:b/>
          <w:bCs/>
          <w:sz w:val="36"/>
          <w:szCs w:val="36"/>
          <w:u w:val="single"/>
        </w:rPr>
      </w:r>
      <w:r/>
    </w:p>
    <w:p>
      <w:pPr>
        <w:spacing w:line="420" w:lineRule="exact"/>
        <w:rPr>
          <w:rFonts w:asciiTheme="minorEastAsia" w:hAnsiTheme="minorEastAsia" w:eastAsiaTheme="minorEastAsia"/>
          <w:b/>
          <w:bCs/>
          <w:sz w:val="36"/>
          <w:szCs w:val="36"/>
          <w:u w:val="single"/>
        </w:rPr>
      </w:pPr>
      <w:r>
        <w:rPr>
          <w:rFonts w:asciiTheme="minorEastAsia" w:hAnsiTheme="minorEastAsia" w:eastAsiaTheme="minorEastAsia"/>
          <w:b/>
          <w:bCs/>
          <w:sz w:val="36"/>
          <w:szCs w:val="36"/>
          <w:u w:val="single"/>
        </w:rPr>
      </w:r>
      <w:r/>
    </w:p>
    <w:p>
      <w:pPr>
        <w:spacing w:line="420" w:lineRule="exact"/>
        <w:rPr>
          <w:rFonts w:asciiTheme="minorEastAsia" w:hAnsiTheme="minorEastAsia" w:eastAsiaTheme="minorEastAsia"/>
          <w:b/>
          <w:bCs/>
          <w:sz w:val="36"/>
          <w:szCs w:val="36"/>
          <w:u w:val="single"/>
        </w:rPr>
      </w:pPr>
      <w:r>
        <w:rPr>
          <w:rFonts w:asciiTheme="minorEastAsia" w:hAnsiTheme="minorEastAsia" w:eastAsiaTheme="minorEastAsia"/>
          <w:b/>
          <w:bCs/>
          <w:sz w:val="36"/>
          <w:szCs w:val="36"/>
          <w:u w:val="single"/>
        </w:rPr>
      </w:r>
      <w:r/>
    </w:p>
    <w:p>
      <w:pPr>
        <w:spacing w:line="420" w:lineRule="exact"/>
        <w:rPr>
          <w:rFonts w:asciiTheme="minorEastAsia" w:hAnsiTheme="minorEastAsia" w:eastAsiaTheme="minorEastAsia"/>
          <w:b/>
          <w:sz w:val="36"/>
          <w:szCs w:val="21"/>
          <w:u w:val="single"/>
        </w:rPr>
      </w:pPr>
      <w:r>
        <w:rPr>
          <w:rFonts w:asciiTheme="minorEastAsia" w:hAnsiTheme="minorEastAsia" w:eastAsiaTheme="minorEastAsia"/>
          <w:b/>
          <w:sz w:val="36"/>
          <w:szCs w:val="21"/>
          <w:u w:val="single"/>
        </w:rPr>
      </w:r>
      <w:r/>
    </w:p>
    <w:p>
      <w:pPr>
        <w:spacing w:line="420" w:lineRule="exact"/>
        <w:rPr>
          <w:rFonts w:asciiTheme="minorEastAsia" w:hAnsiTheme="minorEastAsia" w:eastAsiaTheme="minorEastAsia"/>
          <w:b/>
          <w:sz w:val="36"/>
          <w:szCs w:val="21"/>
          <w:u w:val="single"/>
        </w:rPr>
      </w:pPr>
      <w:r>
        <w:rPr>
          <w:rFonts w:asciiTheme="minorEastAsia" w:hAnsiTheme="minorEastAsia" w:eastAsiaTheme="minorEastAsia"/>
          <w:b/>
          <w:sz w:val="36"/>
          <w:szCs w:val="21"/>
          <w:u w:val="single"/>
        </w:rPr>
      </w:r>
      <w:r/>
    </w:p>
    <w:p>
      <w:pPr>
        <w:spacing w:line="420" w:lineRule="exact"/>
        <w:rPr>
          <w:rFonts w:asciiTheme="minorEastAsia" w:hAnsiTheme="minorEastAsia" w:eastAsiaTheme="minorEastAsia"/>
          <w:b/>
          <w:sz w:val="36"/>
          <w:szCs w:val="21"/>
          <w:u w:val="single"/>
        </w:rPr>
      </w:pPr>
      <w:r>
        <w:rPr>
          <w:rFonts w:asciiTheme="minorEastAsia" w:hAnsiTheme="minorEastAsia" w:eastAsiaTheme="minorEastAsia"/>
          <w:b/>
          <w:sz w:val="36"/>
          <w:szCs w:val="21"/>
          <w:u w:val="single"/>
        </w:rPr>
      </w:r>
      <w:r/>
    </w:p>
    <w:p>
      <w:pPr>
        <w:spacing w:line="420" w:lineRule="exact"/>
        <w:rPr>
          <w:rFonts w:asciiTheme="minorEastAsia" w:hAnsiTheme="minorEastAsia" w:eastAsiaTheme="minorEastAsia"/>
          <w:b/>
          <w:sz w:val="36"/>
          <w:szCs w:val="21"/>
          <w:u w:val="single"/>
        </w:rPr>
      </w:pPr>
      <w:r>
        <w:rPr>
          <w:rFonts w:asciiTheme="minorEastAsia" w:hAnsiTheme="minorEastAsia" w:eastAsiaTheme="minorEastAsia"/>
          <w:b/>
          <w:sz w:val="36"/>
          <w:szCs w:val="21"/>
          <w:u w:val="single"/>
        </w:rPr>
      </w:r>
      <w:r/>
    </w:p>
    <w:p>
      <w:pPr>
        <w:spacing w:line="420" w:lineRule="exact"/>
        <w:rPr>
          <w:rFonts w:asciiTheme="minorEastAsia" w:hAnsiTheme="minorEastAsia" w:eastAsiaTheme="minorEastAsia"/>
          <w:b/>
          <w:sz w:val="36"/>
          <w:szCs w:val="21"/>
          <w:u w:val="single"/>
        </w:rPr>
      </w:pPr>
      <w:r>
        <w:rPr>
          <w:rFonts w:asciiTheme="minorEastAsia" w:hAnsiTheme="minorEastAsia" w:eastAsiaTheme="minorEastAsia"/>
          <w:b/>
          <w:sz w:val="36"/>
          <w:szCs w:val="21"/>
          <w:u w:val="single"/>
        </w:rPr>
      </w:r>
      <w:r/>
    </w:p>
    <w:p>
      <w:pPr>
        <w:spacing w:line="420" w:lineRule="exact"/>
        <w:rPr>
          <w:rFonts w:asciiTheme="minorEastAsia" w:hAnsiTheme="minorEastAsia" w:eastAsiaTheme="minorEastAsia"/>
          <w:b/>
          <w:sz w:val="36"/>
          <w:szCs w:val="21"/>
          <w:u w:val="single"/>
        </w:rPr>
      </w:pPr>
      <w:r>
        <w:rPr>
          <w:rFonts w:asciiTheme="minorEastAsia" w:hAnsiTheme="minorEastAsia" w:eastAsiaTheme="minorEastAsia"/>
          <w:b/>
          <w:sz w:val="36"/>
          <w:szCs w:val="21"/>
          <w:u w:val="single"/>
        </w:rPr>
      </w:r>
      <w:r/>
    </w:p>
    <w:p>
      <w:pPr>
        <w:spacing w:line="42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jc w:val="center"/>
        <w:spacing w:line="420" w:lineRule="exact"/>
        <w:rPr>
          <w:rFonts w:asciiTheme="minorEastAsia" w:hAnsiTheme="minorEastAsia" w:eastAsiaTheme="minorEastAsia"/>
          <w:b/>
          <w:bCs/>
          <w:color w:val="000000"/>
          <w:sz w:val="44"/>
          <w:szCs w:val="44"/>
        </w:rPr>
      </w:pPr>
      <w:r>
        <w:rPr>
          <w:rFonts w:asciiTheme="minorEastAsia" w:hAnsiTheme="minorEastAsia" w:eastAsiaTheme="minorEastAsia"/>
          <w:b/>
          <w:bCs/>
          <w:color w:val="000000"/>
          <w:sz w:val="44"/>
          <w:szCs w:val="44"/>
        </w:rPr>
      </w:r>
      <w:r/>
    </w:p>
    <w:p>
      <w:pPr>
        <w:jc w:val="center"/>
        <w:spacing w:line="420" w:lineRule="exact"/>
        <w:rPr>
          <w:rFonts w:asciiTheme="minorEastAsia" w:hAnsiTheme="minorEastAsia" w:eastAsiaTheme="minorEastAsia"/>
          <w:b/>
          <w:bCs/>
          <w:color w:val="000000"/>
          <w:sz w:val="44"/>
          <w:szCs w:val="44"/>
        </w:rPr>
      </w:pPr>
      <w:r>
        <w:rPr>
          <w:rFonts w:hint="eastAsia" w:asciiTheme="minorEastAsia" w:hAnsiTheme="minorEastAsia" w:eastAsiaTheme="minorEastAsia"/>
          <w:b/>
          <w:bCs/>
          <w:color w:val="000000"/>
          <w:sz w:val="44"/>
          <w:szCs w:val="44"/>
        </w:rPr>
        <w:t xml:space="preserve">响应文件目录</w:t>
      </w:r>
      <w:r/>
    </w:p>
    <w:p>
      <w:pPr>
        <w:jc w:val="center"/>
        <w:spacing w:line="420" w:lineRule="exact"/>
        <w:rPr>
          <w:rFonts w:asciiTheme="minorEastAsia" w:hAnsiTheme="minorEastAsia" w:eastAsiaTheme="minorEastAsia"/>
          <w:b/>
          <w:bCs/>
          <w:color w:val="000000"/>
          <w:sz w:val="32"/>
          <w:szCs w:val="32"/>
        </w:rPr>
      </w:pPr>
      <w:r>
        <w:rPr>
          <w:rFonts w:asciiTheme="minorEastAsia" w:hAnsiTheme="minorEastAsia" w:eastAsiaTheme="minorEastAsia"/>
          <w:b/>
          <w:bCs/>
          <w:color w:val="000000"/>
          <w:sz w:val="32"/>
          <w:szCs w:val="32"/>
        </w:rPr>
      </w:r>
      <w:r/>
    </w:p>
    <w:p>
      <w:pPr>
        <w:ind w:left="482"/>
        <w:spacing w:line="420" w:lineRule="exact"/>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 xml:space="preserve">一、资格审查证明材料</w:t>
      </w:r>
      <w:r/>
    </w:p>
    <w:p>
      <w:pPr>
        <w:ind w:left="482"/>
        <w:spacing w:line="420" w:lineRule="exact"/>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 xml:space="preserve">二、商务、技术标</w:t>
      </w:r>
      <w:r/>
    </w:p>
    <w:p>
      <w:pPr>
        <w:ind w:left="482"/>
        <w:spacing w:line="420" w:lineRule="exact"/>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 xml:space="preserve">三、价格标</w:t>
      </w:r>
      <w:r/>
    </w:p>
    <w:p>
      <w:pPr>
        <w:ind w:left="482"/>
        <w:spacing w:line="420" w:lineRule="exact"/>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 xml:space="preserve">四、其他资料（如有）</w:t>
      </w:r>
      <w:r/>
    </w:p>
    <w:p>
      <w:pPr>
        <w:ind w:firstLine="480"/>
        <w:spacing w:line="420" w:lineRule="exact"/>
        <w:rPr>
          <w:rFonts w:asciiTheme="minorEastAsia" w:hAnsiTheme="minorEastAsia" w:eastAsiaTheme="minorEastAsia"/>
          <w:i/>
          <w:sz w:val="24"/>
          <w:szCs w:val="21"/>
          <w:u w:val="single"/>
        </w:rPr>
      </w:pPr>
      <w:r>
        <w:rPr>
          <w:rFonts w:asciiTheme="minorEastAsia" w:hAnsiTheme="minorEastAsia" w:eastAsiaTheme="minorEastAsia"/>
          <w:i/>
          <w:sz w:val="24"/>
          <w:szCs w:val="21"/>
          <w:u w:val="single"/>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spacing w:line="420" w:lineRule="exact"/>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r>
      <w:r/>
    </w:p>
    <w:p>
      <w:pPr>
        <w:spacing w:line="420" w:lineRule="exact"/>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r>
      <w:r/>
    </w:p>
    <w:p>
      <w:pPr>
        <w:spacing w:line="420" w:lineRule="exact"/>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r>
      <w:r/>
    </w:p>
    <w:p>
      <w:pPr>
        <w:spacing w:line="420" w:lineRule="exact"/>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r>
      <w:r/>
    </w:p>
    <w:p>
      <w:pPr>
        <w:spacing w:line="420" w:lineRule="exact"/>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r>
      <w:r/>
    </w:p>
    <w:p>
      <w:pPr>
        <w:spacing w:line="420" w:lineRule="exact"/>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r>
      <w:r/>
    </w:p>
    <w:p>
      <w:pPr>
        <w:spacing w:line="420" w:lineRule="exact"/>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r>
      <w:r/>
    </w:p>
    <w:p>
      <w:pPr>
        <w:spacing w:line="420" w:lineRule="exact"/>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r>
      <w:r/>
    </w:p>
    <w:p>
      <w:pPr>
        <w:spacing w:line="420" w:lineRule="exact"/>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 xml:space="preserve">一、资格审查证明材料</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 </w:t>
      </w:r>
      <w:r>
        <w:rPr>
          <w:rFonts w:hint="eastAsia" w:asciiTheme="minorEastAsia" w:hAnsiTheme="minorEastAsia" w:eastAsiaTheme="minorEastAsia"/>
          <w:color w:val="000000"/>
          <w:sz w:val="24"/>
          <w:szCs w:val="24"/>
        </w:rPr>
        <w:t xml:space="preserve">具有独立承担民事责任的能力；（提供法人营业执照）</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2.上一年度的财务状况报告（成立不满一年不需提供）；</w:t>
      </w:r>
      <w:r>
        <w:rPr>
          <w:rFonts w:hint="eastAsia" w:asciiTheme="minorEastAsia" w:hAnsiTheme="minorEastAsia" w:eastAsiaTheme="minorEastAsia"/>
          <w:color w:val="000000"/>
          <w:sz w:val="24"/>
          <w:szCs w:val="24"/>
        </w:rPr>
        <w:t xml:space="preserve">（提供参加本次开标前的会计报表，必须含资产负债表、利润表等证明材料）；</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3.依法缴纳税收和社会保障资金的相关材料；</w:t>
      </w:r>
      <w:r>
        <w:rPr>
          <w:rFonts w:hint="eastAsia" w:asciiTheme="minorEastAsia" w:hAnsiTheme="minorEastAsia" w:eastAsiaTheme="minorEastAsia"/>
          <w:color w:val="000000"/>
          <w:sz w:val="24"/>
          <w:szCs w:val="24"/>
        </w:rPr>
        <w:t xml:space="preserve">（提供提交响应文件截止时间前至少一个月依法缴纳税收及缴纳社会保障资金的证明材料。供应商依法享受缓缴、免缴税收、社会保障资金的提供证明材料）；</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4.具备履行合同所必需的设备和专业技术能力的证明材料（格式详见附件）；</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5.参加政府采购活动前3年内在经营活动中没有重大违法记录的书面声明（格式详见附件）；</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6.法定代表人身份证明书（格式见附件）；</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7.法人授权书（格式见附件）；</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8.磋商响应函（格式见附件）；</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9.采购公告中“二、申请人的资格要求（二）”提供相应的佐证材料；</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10.其它需要提交的资格审查证明材料。</w:t>
      </w:r>
      <w:r/>
    </w:p>
    <w:p>
      <w:pPr>
        <w:ind w:firstLine="640"/>
        <w:spacing w:line="420" w:lineRule="exact"/>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 xml:space="preserve">二、商务、技术标</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1.商务部分正负偏离表；（格式见附件）</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2.技术部分正负偏离表；（格式见附件）</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3.响应方案、货物（服务）清单。具有项目、数量、品牌、型号、配置性能等；</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4.商务、技术评分标准中须提供的相关得分佐证材料；</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5.供应商认为需要提交的其他商务、技术材料。</w:t>
      </w:r>
      <w:r/>
    </w:p>
    <w:p>
      <w:pPr>
        <w:ind w:firstLine="640"/>
        <w:spacing w:line="420" w:lineRule="exact"/>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 xml:space="preserve">三、价格标</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1.报价总表（格式见附件）；</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2.分项报价明细表</w:t>
      </w:r>
      <w:r>
        <w:rPr>
          <w:rFonts w:hint="eastAsia" w:asciiTheme="minorEastAsia" w:hAnsiTheme="minorEastAsia" w:eastAsiaTheme="minorEastAsia"/>
          <w:color w:val="000000"/>
          <w:sz w:val="24"/>
          <w:szCs w:val="24"/>
        </w:rPr>
        <w:t xml:space="preserve">（格式见附件）；</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3.中小企业声明函</w:t>
      </w:r>
      <w:r>
        <w:rPr>
          <w:rFonts w:hint="eastAsia" w:asciiTheme="minorEastAsia" w:hAnsiTheme="minorEastAsia" w:eastAsiaTheme="minorEastAsia"/>
          <w:color w:val="000000"/>
          <w:sz w:val="24"/>
          <w:szCs w:val="24"/>
        </w:rPr>
        <w:t xml:space="preserve">（如有）</w:t>
      </w:r>
      <w:r>
        <w:rPr>
          <w:rFonts w:hint="eastAsia" w:asciiTheme="minorEastAsia" w:hAnsiTheme="minorEastAsia" w:eastAsiaTheme="minorEastAsia"/>
          <w:color w:val="000000"/>
          <w:sz w:val="24"/>
          <w:szCs w:val="24"/>
        </w:rPr>
        <w:t xml:space="preserve">（格式见附件）</w:t>
      </w:r>
      <w:r>
        <w:rPr>
          <w:rFonts w:hint="eastAsia" w:asciiTheme="minorEastAsia" w:hAnsiTheme="minorEastAsia" w:eastAsiaTheme="minorEastAsia"/>
          <w:color w:val="000000"/>
          <w:sz w:val="24"/>
          <w:szCs w:val="24"/>
        </w:rPr>
        <w:t xml:space="preserve">；</w:t>
      </w:r>
      <w:r/>
    </w:p>
    <w:p>
      <w:pPr>
        <w:ind w:firstLine="480"/>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4.残疾人福利性单位声明函（如有）</w:t>
      </w:r>
      <w:r>
        <w:rPr>
          <w:rFonts w:hint="eastAsia" w:asciiTheme="minorEastAsia" w:hAnsiTheme="minorEastAsia" w:eastAsiaTheme="minorEastAsia"/>
          <w:color w:val="000000"/>
          <w:sz w:val="24"/>
          <w:szCs w:val="24"/>
        </w:rPr>
        <w:t xml:space="preserve">（格式见附件）；</w:t>
      </w:r>
      <w:r/>
    </w:p>
    <w:p>
      <w:pPr>
        <w:ind w:firstLine="480"/>
        <w:spacing w:line="420" w:lineRule="exact"/>
        <w:rPr>
          <w:rFonts w:asciiTheme="minorEastAsia" w:hAnsiTheme="minorEastAsia" w:eastAsiaTheme="minorEastAsia"/>
          <w:color w:val="000000"/>
          <w:sz w:val="32"/>
          <w:szCs w:val="32"/>
          <w:u w:val="single"/>
        </w:rPr>
      </w:pPr>
      <w:r>
        <w:rPr>
          <w:rFonts w:hint="eastAsia" w:asciiTheme="minorEastAsia" w:hAnsiTheme="minorEastAsia" w:eastAsiaTheme="minorEastAsia"/>
          <w:color w:val="000000"/>
          <w:sz w:val="24"/>
          <w:szCs w:val="24"/>
        </w:rPr>
        <w:t xml:space="preserve">5.监狱和戒毒企业证明材料（如有）</w:t>
      </w:r>
      <w:r>
        <w:rPr>
          <w:rFonts w:hint="eastAsia" w:asciiTheme="minorEastAsia" w:hAnsiTheme="minorEastAsia" w:eastAsiaTheme="minorEastAsia"/>
          <w:color w:val="000000"/>
          <w:sz w:val="24"/>
          <w:szCs w:val="24"/>
        </w:rPr>
        <w:t xml:space="preserve">（格式见附件）；</w:t>
      </w:r>
      <w:r/>
    </w:p>
    <w:p>
      <w:pPr>
        <w:contextualSpacing/>
        <w:spacing w:line="420" w:lineRule="exact"/>
        <w:rPr>
          <w:rFonts w:asciiTheme="minorEastAsia" w:hAnsiTheme="minorEastAsia" w:eastAsiaTheme="minorEastAsia"/>
          <w:sz w:val="32"/>
          <w:szCs w:val="32"/>
          <w:lang w:val="zh-CN"/>
        </w:rPr>
      </w:pPr>
      <w:r>
        <w:rPr>
          <w:rFonts w:asciiTheme="minorEastAsia" w:hAnsiTheme="minorEastAsia" w:eastAsiaTheme="minorEastAsia"/>
          <w:sz w:val="24"/>
          <w:szCs w:val="21"/>
        </w:rPr>
        <w:br w:type="page" w:clear="all"/>
      </w:r>
      <w:r>
        <w:rPr>
          <w:rFonts w:asciiTheme="minorEastAsia" w:hAnsiTheme="minorEastAsia" w:eastAsiaTheme="minorEastAsia"/>
          <w:sz w:val="32"/>
          <w:szCs w:val="32"/>
          <w:lang w:val="zh-CN"/>
        </w:rPr>
        <w:t xml:space="preserve">附件1</w:t>
      </w:r>
      <w:r/>
    </w:p>
    <w:p>
      <w:pPr>
        <w:jc w:val="center"/>
        <w:spacing w:line="420" w:lineRule="exact"/>
        <w:rPr>
          <w:rFonts w:cs="宋体" w:asciiTheme="minorEastAsia" w:hAnsiTheme="minorEastAsia" w:eastAsiaTheme="minorEastAsia"/>
          <w:b/>
          <w:bCs/>
          <w:color w:val="0d0d0d"/>
          <w:sz w:val="24"/>
          <w:szCs w:val="24"/>
        </w:rPr>
        <w:outlineLvl w:val="1"/>
      </w:pPr>
      <w:r>
        <w:rPr>
          <w:rFonts w:hint="eastAsia" w:cs="宋体" w:asciiTheme="minorEastAsia" w:hAnsiTheme="minorEastAsia" w:eastAsiaTheme="minorEastAsia"/>
          <w:b/>
          <w:bCs/>
          <w:color w:val="0d0d0d"/>
          <w:sz w:val="24"/>
          <w:szCs w:val="24"/>
        </w:rPr>
        <w:t xml:space="preserve">具备履行合同所必需的设备和专业技术能力的证明材料</w:t>
      </w:r>
      <w:r/>
    </w:p>
    <w:p>
      <w:pPr>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42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420" w:lineRule="exact"/>
        <w:rPr>
          <w:rFonts w:asciiTheme="minorEastAsia" w:hAnsiTheme="minorEastAsia" w:eastAsiaTheme="minorEastAsia"/>
          <w:bCs/>
          <w:color w:val="000000"/>
          <w:sz w:val="24"/>
          <w:szCs w:val="24"/>
          <w:u w:val="single"/>
          <w:lang w:val="zh-CN"/>
        </w:rPr>
      </w:pPr>
      <w:r>
        <w:rPr>
          <w:rFonts w:hint="eastAsia" w:asciiTheme="minorEastAsia" w:hAnsiTheme="minorEastAsia" w:eastAsiaTheme="minorEastAsia"/>
          <w:bCs/>
          <w:color w:val="000000"/>
          <w:sz w:val="24"/>
          <w:szCs w:val="24"/>
          <w:u w:val="single"/>
          <w:lang w:val="zh-CN"/>
        </w:rPr>
        <w:t xml:space="preserve">海安市曲塘中心卫生院</w:t>
      </w:r>
      <w:r>
        <w:rPr>
          <w:rFonts w:hint="eastAsia" w:asciiTheme="minorEastAsia" w:hAnsiTheme="minorEastAsia" w:eastAsiaTheme="minorEastAsia"/>
          <w:bCs/>
          <w:color w:val="000000"/>
          <w:sz w:val="24"/>
          <w:szCs w:val="24"/>
          <w:u w:val="single"/>
          <w:lang w:val="zh-CN"/>
        </w:rPr>
        <w:t xml:space="preserve">：</w:t>
      </w:r>
      <w:r/>
    </w:p>
    <w:p>
      <w:pPr>
        <w:ind w:firstLine="468"/>
        <w:jc w:val="left"/>
        <w:spacing w:line="420" w:lineRule="exac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我方参加你方的</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（项目名称）的投标，现我方向你方慎重承诺：</w:t>
      </w:r>
      <w:r/>
    </w:p>
    <w:p>
      <w:pPr>
        <w:ind w:left="448"/>
        <w:jc w:val="left"/>
        <w:spacing w:line="42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本单位</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（具备</w:t>
      </w:r>
      <w:r>
        <w:rPr>
          <w:rFonts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不具备）</w:t>
      </w:r>
      <w:r>
        <w:rPr>
          <w:rFonts w:hint="eastAsia" w:cs="宋体" w:asciiTheme="minorEastAsia" w:hAnsiTheme="minorEastAsia" w:eastAsiaTheme="minorEastAsia"/>
          <w:sz w:val="24"/>
          <w:szCs w:val="24"/>
        </w:rPr>
        <w:t xml:space="preserve">履行合同所必需的设备和专业技术能力。</w:t>
      </w:r>
      <w:r/>
    </w:p>
    <w:p>
      <w:pPr>
        <w:ind w:right="-512" w:firstLine="3120"/>
        <w:spacing w:line="42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ind w:right="-512" w:firstLine="3840"/>
        <w:spacing w:line="42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p>
    <w:p>
      <w:pPr>
        <w:ind w:right="-512" w:firstLine="3120"/>
        <w:spacing w:line="420" w:lineRule="exact"/>
        <w:tabs>
          <w:tab w:val="left" w:pos="4320" w:leader="none"/>
        </w:tabs>
        <w:rPr>
          <w:rFonts w:cs="宋体"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法定代表人或其授权委托人</w:t>
      </w:r>
      <w:r>
        <w:rPr>
          <w:rFonts w:hint="eastAsia" w:cs="宋体" w:asciiTheme="minorEastAsia" w:hAnsiTheme="minorEastAsia" w:eastAsiaTheme="minorEastAsia"/>
          <w:color w:val="000000"/>
          <w:sz w:val="24"/>
          <w:szCs w:val="24"/>
        </w:rPr>
        <w:t xml:space="preserve">（签字或盖章）：</w:t>
      </w:r>
      <w:r/>
    </w:p>
    <w:p>
      <w:pPr>
        <w:jc w:val="right"/>
        <w:spacing w:line="420" w:lineRule="exact"/>
        <w:rPr>
          <w:rFonts w:cs="宋体" w:asciiTheme="minorEastAsia" w:hAnsiTheme="minorEastAsia" w:eastAsiaTheme="minorEastAsia"/>
          <w:color w:val="000000"/>
          <w:sz w:val="24"/>
          <w:szCs w:val="24"/>
        </w:rPr>
      </w:pPr>
      <w:r>
        <w:rPr>
          <w:rFonts w:asciiTheme="minorEastAsia" w:hAnsiTheme="minorEastAsia" w:eastAsiaTheme="minorEastAsia"/>
          <w:bCs/>
          <w:szCs w:val="21"/>
          <w:u w:val="single"/>
        </w:rPr>
        <w:t xml:space="preserve">______</w:t>
      </w:r>
      <w:r>
        <w:rPr>
          <w:rFonts w:hint="eastAsia" w:cs="宋体" w:asciiTheme="minorEastAsia" w:hAnsiTheme="minorEastAsia" w:eastAsiaTheme="minorEastAsia"/>
          <w:color w:val="000000"/>
          <w:sz w:val="24"/>
          <w:szCs w:val="24"/>
        </w:rPr>
        <w:t xml:space="preserve">年</w:t>
      </w:r>
      <w:r>
        <w:rPr>
          <w:rFonts w:asciiTheme="minorEastAsia" w:hAnsiTheme="minorEastAsia" w:eastAsiaTheme="minorEastAsia"/>
          <w:bCs/>
          <w:szCs w:val="21"/>
          <w:u w:val="single"/>
        </w:rPr>
        <w:t xml:space="preserve">______</w:t>
      </w:r>
      <w:r>
        <w:rPr>
          <w:rFonts w:hint="eastAsia" w:cs="宋体" w:asciiTheme="minorEastAsia" w:hAnsiTheme="minorEastAsia" w:eastAsiaTheme="minorEastAsia"/>
          <w:color w:val="000000"/>
          <w:sz w:val="24"/>
          <w:szCs w:val="24"/>
        </w:rPr>
        <w:t xml:space="preserve">月</w:t>
      </w:r>
      <w:r>
        <w:rPr>
          <w:rFonts w:asciiTheme="minorEastAsia" w:hAnsiTheme="minorEastAsia" w:eastAsiaTheme="minorEastAsia"/>
          <w:bCs/>
          <w:szCs w:val="21"/>
          <w:u w:val="single"/>
        </w:rPr>
        <w:t xml:space="preserve">______</w:t>
      </w:r>
      <w:r>
        <w:rPr>
          <w:rFonts w:hint="eastAsia" w:cs="宋体" w:asciiTheme="minorEastAsia" w:hAnsiTheme="minorEastAsia" w:eastAsiaTheme="minorEastAsia"/>
          <w:color w:val="000000"/>
          <w:sz w:val="24"/>
          <w:szCs w:val="24"/>
        </w:rPr>
        <w:t xml:space="preserve">日</w:t>
      </w:r>
      <w:r/>
    </w:p>
    <w:p>
      <w:pPr>
        <w:contextualSpacing/>
        <w:spacing w:line="420" w:lineRule="exact"/>
        <w:rPr>
          <w:rFonts w:asciiTheme="minorEastAsia" w:hAnsiTheme="minorEastAsia" w:eastAsiaTheme="minorEastAsia"/>
          <w:sz w:val="32"/>
          <w:szCs w:val="32"/>
          <w:lang w:val="zh-CN"/>
        </w:rPr>
      </w:pPr>
      <w:r>
        <w:rPr>
          <w:rFonts w:cs="宋体" w:asciiTheme="minorEastAsia" w:hAnsiTheme="minorEastAsia" w:eastAsiaTheme="minorEastAsia"/>
          <w:color w:val="000000"/>
          <w:sz w:val="24"/>
          <w:szCs w:val="24"/>
        </w:rPr>
        <w:br w:type="page" w:clear="all"/>
      </w:r>
      <w:r>
        <w:rPr>
          <w:rFonts w:hint="eastAsia" w:asciiTheme="minorEastAsia" w:hAnsiTheme="minorEastAsia" w:eastAsiaTheme="minorEastAsia"/>
          <w:sz w:val="32"/>
          <w:szCs w:val="32"/>
          <w:lang w:val="zh-CN"/>
        </w:rPr>
        <w:t xml:space="preserve">附件2</w:t>
      </w:r>
      <w:r/>
    </w:p>
    <w:p>
      <w:pPr>
        <w:ind w:firstLine="643"/>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643"/>
        <w:jc w:val="center"/>
        <w:spacing w:line="420" w:lineRule="exact"/>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参加政府采购活动前</w:t>
      </w:r>
      <w:r>
        <w:rPr>
          <w:rFonts w:asciiTheme="minorEastAsia" w:hAnsiTheme="minorEastAsia" w:eastAsiaTheme="minorEastAsia"/>
          <w:b/>
          <w:sz w:val="32"/>
          <w:szCs w:val="32"/>
        </w:rPr>
        <w:t xml:space="preserve"> 3 </w:t>
      </w:r>
      <w:r>
        <w:rPr>
          <w:rFonts w:hint="eastAsia" w:asciiTheme="minorEastAsia" w:hAnsiTheme="minorEastAsia" w:eastAsiaTheme="minorEastAsia"/>
          <w:b/>
          <w:sz w:val="32"/>
          <w:szCs w:val="32"/>
        </w:rPr>
        <w:t xml:space="preserve">年内在经营活动中没有重大违法记</w:t>
      </w:r>
      <w:r>
        <w:rPr>
          <w:rFonts w:hint="eastAsia" w:asciiTheme="minorEastAsia" w:hAnsiTheme="minorEastAsia" w:eastAsiaTheme="minorEastAsia"/>
          <w:b/>
          <w:bCs/>
          <w:sz w:val="32"/>
          <w:szCs w:val="32"/>
        </w:rPr>
        <w:t xml:space="preserve">录的书面声明</w:t>
      </w:r>
      <w:r/>
    </w:p>
    <w:p>
      <w:pPr>
        <w:spacing w:line="420" w:lineRule="exact"/>
        <w:rPr>
          <w:rFonts w:asciiTheme="minorEastAsia" w:hAnsiTheme="minorEastAsia" w:eastAsiaTheme="minorEastAsia"/>
          <w:b/>
          <w:bCs/>
          <w:sz w:val="44"/>
          <w:szCs w:val="44"/>
        </w:rPr>
      </w:pPr>
      <w:r>
        <w:rPr>
          <w:rFonts w:asciiTheme="minorEastAsia" w:hAnsiTheme="minorEastAsia" w:eastAsiaTheme="minorEastAsia"/>
          <w:b/>
          <w:bCs/>
          <w:sz w:val="44"/>
          <w:szCs w:val="44"/>
        </w:rPr>
      </w:r>
      <w:r/>
    </w:p>
    <w:p>
      <w:pPr>
        <w:ind w:firstLine="881"/>
        <w:jc w:val="center"/>
        <w:spacing w:line="420" w:lineRule="exact"/>
        <w:rPr>
          <w:rFonts w:asciiTheme="minorEastAsia" w:hAnsiTheme="minorEastAsia" w:eastAsiaTheme="minorEastAsia"/>
          <w:b/>
          <w:bCs/>
          <w:sz w:val="44"/>
          <w:szCs w:val="44"/>
        </w:rPr>
      </w:pPr>
      <w:r>
        <w:rPr>
          <w:rFonts w:asciiTheme="minorEastAsia" w:hAnsiTheme="minorEastAsia" w:eastAsiaTheme="minorEastAsia"/>
          <w:b/>
          <w:bCs/>
          <w:sz w:val="44"/>
          <w:szCs w:val="44"/>
        </w:rPr>
      </w:r>
      <w:r/>
    </w:p>
    <w:p>
      <w:pPr>
        <w:ind w:firstLine="482"/>
        <w:spacing w:line="42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我公司（本人）郑重声明：参加本次政府采购活动前</w:t>
      </w:r>
      <w:r>
        <w:rPr>
          <w:rFonts w:asciiTheme="minorEastAsia" w:hAnsiTheme="minorEastAsia" w:eastAsiaTheme="minorEastAsia"/>
          <w:bCs/>
          <w:szCs w:val="21"/>
        </w:rPr>
        <w:t xml:space="preserve"> 3 </w:t>
      </w:r>
      <w:r>
        <w:rPr>
          <w:rFonts w:hint="eastAsia" w:asciiTheme="minorEastAsia" w:hAnsiTheme="minorEastAsia" w:eastAsiaTheme="minorEastAsia"/>
          <w:bCs/>
          <w:szCs w:val="21"/>
        </w:rPr>
        <w:t xml:space="preserve">年内，我公司在经营活动中没有因违法经营受到刑事处罚或者责令停产停业、吊销许可证或者执照、较大数额罚款等行政处罚。</w:t>
      </w:r>
      <w:r/>
    </w:p>
    <w:p>
      <w:pPr>
        <w:ind w:firstLine="482"/>
        <w:spacing w:line="420" w:lineRule="exact"/>
        <w:rPr>
          <w:rFonts w:asciiTheme="minorEastAsia" w:hAnsiTheme="minorEastAsia" w:eastAsiaTheme="minorEastAsia"/>
          <w:szCs w:val="21"/>
        </w:rPr>
      </w:pPr>
      <w:r>
        <w:rPr>
          <w:rFonts w:asciiTheme="minorEastAsia" w:hAnsiTheme="minorEastAsia" w:eastAsiaTheme="minorEastAsia"/>
          <w:szCs w:val="21"/>
        </w:rPr>
      </w:r>
      <w:r/>
    </w:p>
    <w:p>
      <w:pPr>
        <w:ind w:firstLine="482"/>
        <w:spacing w:line="420" w:lineRule="exact"/>
        <w:rPr>
          <w:rFonts w:asciiTheme="minorEastAsia" w:hAnsiTheme="minorEastAsia" w:eastAsiaTheme="minorEastAsia"/>
          <w:szCs w:val="21"/>
        </w:rPr>
      </w:pPr>
      <w:r>
        <w:rPr>
          <w:rFonts w:asciiTheme="minorEastAsia" w:hAnsiTheme="minorEastAsia" w:eastAsiaTheme="minorEastAsia"/>
          <w:szCs w:val="21"/>
        </w:rPr>
      </w:r>
      <w:r/>
    </w:p>
    <w:p>
      <w:pPr>
        <w:ind w:firstLine="482"/>
        <w:spacing w:line="420" w:lineRule="exact"/>
        <w:rPr>
          <w:rFonts w:asciiTheme="minorEastAsia" w:hAnsiTheme="minorEastAsia" w:eastAsiaTheme="minorEastAsia"/>
          <w:szCs w:val="21"/>
        </w:rPr>
      </w:pPr>
      <w:r>
        <w:rPr>
          <w:rFonts w:asciiTheme="minorEastAsia" w:hAnsiTheme="minorEastAsia" w:eastAsiaTheme="minorEastAsia"/>
          <w:szCs w:val="21"/>
        </w:rPr>
      </w:r>
      <w:r/>
    </w:p>
    <w:p>
      <w:pPr>
        <w:ind w:firstLine="482"/>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line="42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供应商名称（公章）：</w:t>
      </w:r>
      <w:r/>
    </w:p>
    <w:p>
      <w:pPr>
        <w:spacing w:line="42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授权代表签字：</w:t>
      </w:r>
      <w:r>
        <w:rPr>
          <w:rFonts w:asciiTheme="minorEastAsia" w:hAnsiTheme="minorEastAsia" w:eastAsiaTheme="minorEastAsia"/>
          <w:bCs/>
          <w:szCs w:val="21"/>
          <w:u w:val="single"/>
        </w:rPr>
        <w:t xml:space="preserve">_______________________</w:t>
      </w:r>
      <w:r/>
    </w:p>
    <w:p>
      <w:pPr>
        <w:spacing w:line="42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日期：</w:t>
      </w:r>
      <w:r>
        <w:rPr>
          <w:rFonts w:asciiTheme="minorEastAsia" w:hAnsiTheme="minorEastAsia" w:eastAsiaTheme="minorEastAsia"/>
          <w:bCs/>
          <w:szCs w:val="21"/>
          <w:u w:val="single"/>
        </w:rPr>
        <w:t xml:space="preserve">______</w:t>
      </w:r>
      <w:r>
        <w:rPr>
          <w:rFonts w:hint="eastAsia" w:asciiTheme="minorEastAsia" w:hAnsiTheme="minorEastAsia" w:eastAsiaTheme="minorEastAsia"/>
          <w:bCs/>
          <w:szCs w:val="21"/>
        </w:rPr>
        <w:t xml:space="preserve">年</w:t>
      </w:r>
      <w:r>
        <w:rPr>
          <w:rFonts w:asciiTheme="minorEastAsia" w:hAnsiTheme="minorEastAsia" w:eastAsiaTheme="minorEastAsia"/>
          <w:bCs/>
          <w:szCs w:val="21"/>
          <w:u w:val="single"/>
        </w:rPr>
        <w:t xml:space="preserve">______</w:t>
      </w:r>
      <w:r>
        <w:rPr>
          <w:rFonts w:hint="eastAsia" w:asciiTheme="minorEastAsia" w:hAnsiTheme="minorEastAsia" w:eastAsiaTheme="minorEastAsia"/>
          <w:bCs/>
          <w:szCs w:val="21"/>
        </w:rPr>
        <w:t xml:space="preserve">月</w:t>
      </w:r>
      <w:r>
        <w:rPr>
          <w:rFonts w:asciiTheme="minorEastAsia" w:hAnsiTheme="minorEastAsia" w:eastAsiaTheme="minorEastAsia"/>
          <w:bCs/>
          <w:szCs w:val="21"/>
          <w:u w:val="single"/>
        </w:rPr>
        <w:t xml:space="preserve">______</w:t>
      </w:r>
      <w:r>
        <w:rPr>
          <w:rFonts w:hint="eastAsia" w:asciiTheme="minorEastAsia" w:hAnsiTheme="minorEastAsia" w:eastAsiaTheme="minorEastAsia"/>
          <w:bCs/>
          <w:szCs w:val="21"/>
        </w:rPr>
        <w:t xml:space="preserve">日</w:t>
      </w:r>
      <w:r/>
    </w:p>
    <w:p>
      <w:pPr>
        <w:jc w:val="right"/>
        <w:spacing w:line="42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contextualSpacing/>
        <w:spacing w:line="420" w:lineRule="exact"/>
        <w:rPr>
          <w:rFonts w:asciiTheme="minorEastAsia" w:hAnsiTheme="minorEastAsia" w:eastAsiaTheme="minorEastAsia"/>
          <w:sz w:val="32"/>
          <w:szCs w:val="32"/>
          <w:lang w:val="zh-CN"/>
        </w:rPr>
      </w:pPr>
      <w:r>
        <w:rPr>
          <w:rFonts w:asciiTheme="minorEastAsia" w:hAnsiTheme="minorEastAsia" w:eastAsiaTheme="minorEastAsia"/>
          <w:sz w:val="24"/>
          <w:szCs w:val="21"/>
        </w:rPr>
        <w:br w:type="page" w:clear="all"/>
      </w:r>
      <w:r>
        <w:rPr>
          <w:rFonts w:asciiTheme="minorEastAsia" w:hAnsiTheme="minorEastAsia" w:eastAsiaTheme="minorEastAsia"/>
          <w:sz w:val="32"/>
          <w:szCs w:val="32"/>
          <w:lang w:val="zh-CN"/>
        </w:rPr>
        <w:t xml:space="preserve">附件</w:t>
      </w:r>
      <w:r>
        <w:rPr>
          <w:rFonts w:hint="eastAsia" w:asciiTheme="minorEastAsia" w:hAnsiTheme="minorEastAsia" w:eastAsiaTheme="minorEastAsia"/>
          <w:sz w:val="32"/>
          <w:szCs w:val="32"/>
          <w:lang w:val="zh-CN"/>
        </w:rPr>
        <w:t xml:space="preserve">3</w:t>
      </w:r>
      <w:r/>
    </w:p>
    <w:p>
      <w:pPr>
        <w:jc w:val="center"/>
        <w:spacing w:line="42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法定代表人身份证明</w:t>
      </w:r>
      <w:r/>
    </w:p>
    <w:p>
      <w:pPr>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___________</w:t>
      </w:r>
      <w:r>
        <w:rPr>
          <w:rFonts w:hint="eastAsia" w:asciiTheme="minorEastAsia" w:hAnsiTheme="minorEastAsia" w:eastAsiaTheme="minorEastAsia"/>
          <w:sz w:val="24"/>
          <w:szCs w:val="24"/>
          <w:highlight w:val="white"/>
        </w:rPr>
        <w:t xml:space="preserve">先生/女士：现任我单位</w:t>
      </w:r>
      <w:r>
        <w:rPr>
          <w:rFonts w:hint="eastAsia" w:asciiTheme="minorEastAsia" w:hAnsiTheme="minorEastAsia" w:eastAsiaTheme="minorEastAsia"/>
          <w:color w:val="000000"/>
          <w:sz w:val="24"/>
          <w:szCs w:val="24"/>
        </w:rPr>
        <w:t xml:space="preserve">___________</w:t>
      </w:r>
      <w:r>
        <w:rPr>
          <w:rFonts w:hint="eastAsia" w:asciiTheme="minorEastAsia" w:hAnsiTheme="minorEastAsia" w:eastAsiaTheme="minorEastAsia"/>
          <w:sz w:val="24"/>
          <w:szCs w:val="24"/>
          <w:highlight w:val="white"/>
        </w:rPr>
        <w:t xml:space="preserve">职务，为法定代表人，特此证明。</w:t>
      </w:r>
      <w:r/>
    </w:p>
    <w:p>
      <w:pPr>
        <w:ind w:firstLine="480"/>
        <w:spacing w:line="42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身份证号码：</w:t>
      </w:r>
      <w:r>
        <w:rPr>
          <w:rFonts w:hint="eastAsia" w:asciiTheme="minorEastAsia" w:hAnsiTheme="minorEastAsia" w:eastAsiaTheme="minorEastAsia"/>
          <w:color w:val="000000"/>
          <w:sz w:val="24"/>
          <w:szCs w:val="24"/>
        </w:rPr>
        <w:t xml:space="preserve">___________</w:t>
      </w:r>
      <w:r/>
    </w:p>
    <w:p>
      <w:pPr>
        <w:ind w:firstLine="48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42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注：提供法定代表人的身份证复印件盖公章</w:t>
      </w:r>
      <w:r/>
    </w:p>
    <w:p>
      <w:pPr>
        <w:ind w:firstLine="480"/>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spacing w:line="420" w:lineRule="exact"/>
        <w:rPr>
          <w:rFonts w:asciiTheme="minorEastAsia" w:hAnsiTheme="minorEastAsia" w:eastAsiaTheme="minorEastAsia"/>
          <w:bCs/>
          <w:sz w:val="24"/>
          <w:szCs w:val="21"/>
        </w:rPr>
      </w:pPr>
      <w:r/>
      <w:bookmarkStart w:id="190" w:name="_Toc120614284"/>
      <w:r/>
      <w:bookmarkEnd w:id="187"/>
      <w:r/>
      <w:bookmarkEnd w:id="188"/>
      <w:r/>
      <w:bookmarkEnd w:id="189"/>
      <w:r/>
      <w:r/>
    </w:p>
    <w:p>
      <w:pPr>
        <w:contextualSpacing/>
        <w:spacing w:line="420" w:lineRule="exact"/>
        <w:rPr>
          <w:rFonts w:asciiTheme="minorEastAsia" w:hAnsiTheme="minorEastAsia" w:eastAsiaTheme="minorEastAsia"/>
          <w:sz w:val="32"/>
          <w:szCs w:val="32"/>
          <w:lang w:val="zh-CN"/>
        </w:rPr>
      </w:pPr>
      <w:r>
        <w:rPr>
          <w:rFonts w:asciiTheme="minorEastAsia" w:hAnsiTheme="minorEastAsia" w:eastAsiaTheme="minorEastAsia"/>
          <w:bCs/>
          <w:sz w:val="24"/>
          <w:szCs w:val="21"/>
        </w:rPr>
        <w:br w:type="page" w:clear="all"/>
      </w:r>
      <w:r>
        <w:rPr>
          <w:rFonts w:asciiTheme="minorEastAsia" w:hAnsiTheme="minorEastAsia" w:eastAsiaTheme="minorEastAsia"/>
          <w:sz w:val="32"/>
          <w:szCs w:val="32"/>
          <w:lang w:val="zh-CN"/>
        </w:rPr>
        <w:t xml:space="preserve">附件</w:t>
      </w:r>
      <w:r>
        <w:rPr>
          <w:rFonts w:hint="eastAsia" w:asciiTheme="minorEastAsia" w:hAnsiTheme="minorEastAsia" w:eastAsiaTheme="minorEastAsia"/>
          <w:sz w:val="32"/>
          <w:szCs w:val="32"/>
          <w:lang w:val="zh-CN"/>
        </w:rPr>
        <w:t xml:space="preserve">4</w:t>
      </w:r>
      <w:r/>
    </w:p>
    <w:p>
      <w:pPr>
        <w:jc w:val="center"/>
        <w:spacing w:line="42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法人授权书</w:t>
      </w:r>
      <w:r/>
    </w:p>
    <w:p>
      <w:pPr>
        <w:ind w:firstLine="480"/>
        <w:spacing w:line="420" w:lineRule="exact"/>
        <w:tabs>
          <w:tab w:val="left" w:pos="36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本授权书声明：____________（供应商名称）授权________________（被授权人的姓名）为我方项目编号：</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 xml:space="preserve">项目采购活动的合法代理人，以本单位名义全权处理一切与该项目采购有关的事务。</w:t>
      </w:r>
      <w:r/>
    </w:p>
    <w:p>
      <w:pPr>
        <w:ind w:firstLine="480"/>
        <w:spacing w:line="420" w:lineRule="exact"/>
        <w:tabs>
          <w:tab w:val="left" w:pos="36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本授权书于______年____月____日起生效，特此声明。</w:t>
      </w:r>
      <w:r/>
    </w:p>
    <w:p>
      <w:pPr>
        <w:spacing w:line="420" w:lineRule="exact"/>
        <w:tabs>
          <w:tab w:val="left" w:pos="36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w:t>
      </w:r>
      <w:r/>
    </w:p>
    <w:p>
      <w:pPr>
        <w:ind w:firstLine="1080"/>
        <w:spacing w:line="420" w:lineRule="exact"/>
        <w:tabs>
          <w:tab w:val="left" w:pos="360" w:leader="none"/>
        </w:tabs>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被授权人身份证号码：</w:t>
      </w:r>
      <w:r/>
    </w:p>
    <w:p>
      <w:pPr>
        <w:spacing w:line="420" w:lineRule="exact"/>
        <w:tabs>
          <w:tab w:val="left" w:pos="360" w:leader="none"/>
        </w:tabs>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被授权人联系电话：（手机）</w:t>
      </w:r>
      <w:r/>
    </w:p>
    <w:p>
      <w:pPr>
        <w:ind w:firstLine="1200"/>
        <w:spacing w:line="420" w:lineRule="exact"/>
        <w:tabs>
          <w:tab w:val="left" w:pos="36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授权单位名称：</w:t>
      </w:r>
      <w:r>
        <w:rPr>
          <w:rFonts w:hint="eastAsia" w:asciiTheme="minorEastAsia" w:hAnsiTheme="minorEastAsia" w:eastAsiaTheme="minorEastAsia"/>
          <w:color w:val="000000"/>
          <w:sz w:val="24"/>
          <w:szCs w:val="24"/>
          <w:u w:val="single"/>
        </w:rPr>
        <w:t xml:space="preserve">（加盖CA电子公章）</w:t>
      </w:r>
      <w:r/>
    </w:p>
    <w:p>
      <w:pPr>
        <w:ind w:firstLine="480"/>
        <w:spacing w:line="420" w:lineRule="exact"/>
        <w:tabs>
          <w:tab w:val="left" w:pos="360" w:leader="none"/>
        </w:tabs>
        <w:rPr>
          <w:rFonts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单位地址：</w:t>
      </w:r>
      <w:r/>
    </w:p>
    <w:p>
      <w:pPr>
        <w:ind w:firstLine="480"/>
        <w:spacing w:line="420" w:lineRule="exact"/>
        <w:tabs>
          <w:tab w:val="left" w:pos="36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日期：</w:t>
      </w:r>
      <w:r/>
    </w:p>
    <w:p>
      <w:pPr>
        <w:ind w:firstLine="420"/>
        <w:spacing w:line="420" w:lineRule="exact"/>
        <w:rPr>
          <w:rFonts w:asciiTheme="minorEastAsia" w:hAnsiTheme="minorEastAsia" w:eastAsiaTheme="minorEastAsia"/>
          <w:i/>
          <w:color w:val="000000"/>
          <w:sz w:val="24"/>
          <w:szCs w:val="24"/>
          <w:u w:val="single"/>
        </w:rPr>
      </w:pPr>
      <w:r>
        <w:rPr>
          <w:rFonts w:asciiTheme="minorEastAsia" w:hAnsiTheme="minorEastAsia" w:eastAsiaTheme="minorEastAsia"/>
          <w:i/>
          <w:color w:val="000000"/>
          <w:sz w:val="24"/>
          <w:szCs w:val="24"/>
          <w:u w:val="single"/>
        </w:rPr>
      </w:r>
      <w:r/>
    </w:p>
    <w:p>
      <w:pPr>
        <w:spacing w:line="42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20" w:lineRule="exact"/>
        <w:rPr>
          <w:rFonts w:asciiTheme="minorEastAsia" w:hAnsiTheme="minorEastAsia" w:eastAsiaTheme="minorEastAsia"/>
          <w:sz w:val="32"/>
          <w:szCs w:val="32"/>
        </w:rPr>
      </w:pPr>
      <w:r>
        <w:rPr>
          <w:rFonts w:asciiTheme="minorEastAsia" w:hAnsiTheme="minorEastAsia" w:eastAsiaTheme="minorEastAsia"/>
          <w:bCs/>
          <w:sz w:val="24"/>
          <w:szCs w:val="21"/>
        </w:rPr>
        <w:br w:type="page" w:clear="all"/>
      </w: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5</w:t>
      </w:r>
      <w:r/>
    </w:p>
    <w:p>
      <w:pPr>
        <w:jc w:val="center"/>
        <w:spacing w:line="42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磋商响应函</w:t>
      </w:r>
      <w:r/>
    </w:p>
    <w:p>
      <w:pPr>
        <w:jc w:val="left"/>
        <w:spacing w:line="360" w:lineRule="auto"/>
        <w:rPr>
          <w:rFonts w:asciiTheme="minorEastAsia" w:hAnsiTheme="minorEastAsia" w:eastAsiaTheme="minorEastAsia"/>
          <w:sz w:val="24"/>
          <w:szCs w:val="21"/>
          <w:u w:val="single"/>
        </w:rPr>
      </w:pPr>
      <w:r>
        <w:rPr>
          <w:rFonts w:hint="eastAsia" w:asciiTheme="minorEastAsia" w:hAnsiTheme="minorEastAsia" w:eastAsiaTheme="minorEastAsia"/>
          <w:sz w:val="24"/>
          <w:szCs w:val="21"/>
        </w:rPr>
        <w:t xml:space="preserve">致：采购人</w:t>
      </w:r>
      <w:r/>
    </w:p>
    <w:p>
      <w:pPr>
        <w:ind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根据贵方的项目编号：磋商文件，正式授权下述签字人______(姓名)代表我方______________（供应商的名称），全权处理本次项目磋商的有关事宜。</w:t>
      </w:r>
      <w:r/>
    </w:p>
    <w:p>
      <w:pPr>
        <w:ind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据此函，__________签字人兹宣布同意如下：</w:t>
      </w:r>
      <w:r/>
    </w:p>
    <w:p>
      <w:pPr>
        <w:ind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1.按磋商文件规定的各项要求，向买方提供所需货物、服务（包含与货物相关的服务及与服务相关的货物）。</w:t>
      </w:r>
      <w:r/>
    </w:p>
    <w:p>
      <w:pPr>
        <w:ind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2.我们完全理解贵方不一定将合同授予最低报价的供应商。</w:t>
      </w:r>
      <w:r/>
    </w:p>
    <w:p>
      <w:pPr>
        <w:ind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4.我们同意从规定的开标日期起遵循本响应文件，并在规定的磋商有效期期满之前均具有约束力。</w:t>
      </w:r>
      <w:r/>
    </w:p>
    <w:p>
      <w:pPr>
        <w:ind w:firstLine="480"/>
        <w:jc w:val="left"/>
        <w:spacing w:line="360" w:lineRule="auto"/>
        <w:rPr>
          <w:rFonts w:asciiTheme="minorEastAsia" w:hAnsiTheme="minorEastAsia" w:eastAsiaTheme="minorEastAsia"/>
          <w:sz w:val="24"/>
          <w:szCs w:val="21"/>
        </w:rPr>
      </w:pPr>
      <w:r>
        <w:rPr>
          <w:rFonts w:asciiTheme="minorEastAsia" w:hAnsiTheme="minorEastAsia" w:eastAsiaTheme="minorEastAsia"/>
          <w:sz w:val="24"/>
          <w:szCs w:val="21"/>
        </w:rPr>
        <w:t xml:space="preserve">5</w:t>
      </w:r>
      <w:r>
        <w:rPr>
          <w:rFonts w:hint="eastAsia" w:asciiTheme="minorEastAsia" w:hAnsiTheme="minorEastAsia" w:eastAsiaTheme="minorEastAsia"/>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asciiTheme="minorEastAsia" w:hAnsiTheme="minorEastAsia" w:eastAsiaTheme="minorEastAsia"/>
          <w:sz w:val="24"/>
          <w:szCs w:val="21"/>
        </w:rPr>
      </w:pP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asciiTheme="minorEastAsia" w:hAnsiTheme="minorEastAsia" w:eastAsiaTheme="minorEastAsia"/>
          <w:sz w:val="24"/>
          <w:szCs w:val="21"/>
        </w:rPr>
      </w:pPr>
      <w:r>
        <w:rPr>
          <w:rFonts w:asciiTheme="minorEastAsia" w:hAnsiTheme="minorEastAsia" w:eastAsiaTheme="minorEastAsia"/>
          <w:sz w:val="24"/>
          <w:szCs w:val="21"/>
        </w:rPr>
        <w:t xml:space="preserve">7</w:t>
      </w:r>
      <w:r>
        <w:rPr>
          <w:rFonts w:hint="eastAsia" w:asciiTheme="minorEastAsia" w:hAnsiTheme="minorEastAsia" w:eastAsiaTheme="minorEastAsia"/>
          <w:sz w:val="24"/>
          <w:szCs w:val="21"/>
        </w:rPr>
        <w:t xml:space="preserve">.我方与本磋商有关的正式通讯地址为：</w:t>
      </w:r>
      <w:r/>
    </w:p>
    <w:p>
      <w:pPr>
        <w:ind w:left="420"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地          址：</w:t>
      </w:r>
      <w:r/>
    </w:p>
    <w:p>
      <w:pPr>
        <w:ind w:left="420"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邮          编：</w:t>
      </w:r>
      <w:r/>
    </w:p>
    <w:p>
      <w:pPr>
        <w:ind w:left="420"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电          话：</w:t>
      </w:r>
      <w:r/>
    </w:p>
    <w:p>
      <w:pPr>
        <w:ind w:left="420"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传          真：</w:t>
      </w:r>
      <w:r/>
    </w:p>
    <w:p>
      <w:pPr>
        <w:ind w:left="420"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供应商开户行：</w:t>
      </w:r>
      <w:r/>
    </w:p>
    <w:p>
      <w:pPr>
        <w:ind w:left="420"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账          号： </w:t>
      </w:r>
      <w:r/>
    </w:p>
    <w:p>
      <w:pPr>
        <w:ind w:left="420" w:firstLine="480"/>
        <w:jc w:val="left"/>
        <w:spacing w:line="36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日           期：________年____月____日</w:t>
      </w:r>
      <w:r/>
    </w:p>
    <w:p>
      <w:pPr>
        <w:jc w:val="left"/>
        <w:spacing w:line="360" w:lineRule="auto"/>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left="420" w:firstLine="2400"/>
        <w:jc w:val="left"/>
        <w:spacing w:line="360" w:lineRule="auto"/>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响应供应商全称(盖公章)：</w:t>
      </w:r>
      <w:r/>
    </w:p>
    <w:p>
      <w:pPr>
        <w:ind w:left="420" w:firstLine="2400"/>
        <w:jc w:val="left"/>
        <w:spacing w:line="360" w:lineRule="auto"/>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法定代表人（签字或盖章）：</w:t>
      </w:r>
      <w:r/>
    </w:p>
    <w:p>
      <w:pPr>
        <w:contextualSpacing/>
        <w:spacing w:line="420" w:lineRule="exact"/>
        <w:rPr>
          <w:rFonts w:asciiTheme="minorEastAsia" w:hAnsiTheme="minorEastAsia" w:eastAsiaTheme="minorEastAsia"/>
          <w:sz w:val="32"/>
          <w:szCs w:val="32"/>
        </w:rPr>
      </w:pP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6</w:t>
      </w:r>
      <w:r/>
    </w:p>
    <w:p>
      <w:pPr>
        <w:contextualSpacing/>
        <w:jc w:val="center"/>
        <w:spacing w:line="420" w:lineRule="exact"/>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商务部分正负偏离表</w:t>
      </w:r>
      <w:r/>
    </w:p>
    <w:p>
      <w:pPr>
        <w:ind w:firstLine="560"/>
        <w:jc w:val="center"/>
        <w:spacing w:line="42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（由供应商据实填写，表格不够自行添加）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254" w:type="dxa"/>
            <w:vAlign w:val="center"/>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货物或服务名称</w:t>
            </w:r>
            <w:r/>
          </w:p>
        </w:tc>
        <w:tc>
          <w:tcPr>
            <w:tcW w:w="1095" w:type="dxa"/>
            <w:vAlign w:val="center"/>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磋商文件要求的商务条款</w:t>
            </w:r>
            <w:r/>
          </w:p>
        </w:tc>
        <w:tc>
          <w:tcPr>
            <w:tcW w:w="1413" w:type="dxa"/>
            <w:vAlign w:val="center"/>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响应文件响应情况</w:t>
            </w:r>
            <w:r/>
          </w:p>
        </w:tc>
        <w:tc>
          <w:tcPr>
            <w:tcW w:w="778" w:type="dxa"/>
            <w:textDirection w:val="lrTb"/>
            <w:noWrap w:val="false"/>
          </w:tcPr>
          <w:p>
            <w:pPr>
              <w:jc w:val="center"/>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r>
      <w:tr>
        <w:trPr>
          <w:trHeight w:val="414"/>
        </w:trPr>
        <w:tc>
          <w:tcPr>
            <w:tcW w:w="460" w:type="dxa"/>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254"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78" w:type="dxa"/>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548"/>
        </w:trPr>
        <w:tc>
          <w:tcPr>
            <w:tcW w:w="460" w:type="dxa"/>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254"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78" w:type="dxa"/>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0"/>
        </w:trPr>
        <w:tc>
          <w:tcPr>
            <w:tcW w:w="460" w:type="dxa"/>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1254"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78" w:type="dxa"/>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19"/>
        </w:trPr>
        <w:tc>
          <w:tcPr>
            <w:tcW w:w="460" w:type="dxa"/>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1254"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78" w:type="dxa"/>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contextualSpacing/>
        <w:spacing w:line="42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w:t>
      </w:r>
      <w:r/>
    </w:p>
    <w:p>
      <w:pPr>
        <w:contextualSpacing/>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1.供应商提交的响应文件中与磋商文件第三部分“项目需求”中的商务部分的要求，应逐条填列在偏离表中。</w:t>
      </w:r>
      <w:r/>
    </w:p>
    <w:p>
      <w:pPr>
        <w:contextualSpacing/>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2.“偏离说明”一栏选择“正偏离”、“无偏离”、“负偏离”进行填写。正偏离、无偏离的确认和负偏离的是否响应采购文件，由磋商小组认定。</w:t>
      </w:r>
      <w:r/>
    </w:p>
    <w:p>
      <w:pPr>
        <w:contextualSpacing/>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3.供应商如果虚假响应，将被暂停参加采购人组织政府采购活动。</w:t>
      </w:r>
      <w:r/>
    </w:p>
    <w:p>
      <w:pPr>
        <w:contextualSpacing/>
        <w:ind w:firstLine="480"/>
        <w:spacing w:line="42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4.供应商若提供其他增值服务，可以在表中自行据实填写。</w:t>
      </w:r>
      <w:r/>
    </w:p>
    <w:p>
      <w:pPr>
        <w:contextualSpacing/>
        <w:ind w:firstLine="540"/>
        <w:spacing w:line="420" w:lineRule="exact"/>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20" w:lineRule="exact"/>
        <w:rPr>
          <w:rFonts w:asciiTheme="minorEastAsia" w:hAnsiTheme="minorEastAsia" w:eastAsiaTheme="minorEastAsia"/>
          <w:sz w:val="32"/>
          <w:szCs w:val="32"/>
        </w:rPr>
      </w:pPr>
      <w:r>
        <w:rPr>
          <w:rFonts w:asciiTheme="minorEastAsia" w:hAnsiTheme="minorEastAsia" w:eastAsiaTheme="minorEastAsia"/>
          <w:bCs/>
          <w:sz w:val="24"/>
          <w:szCs w:val="21"/>
        </w:rPr>
        <w:br w:type="page" w:clear="all"/>
      </w: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7</w:t>
      </w:r>
      <w:r/>
    </w:p>
    <w:p>
      <w:pPr>
        <w:contextualSpacing/>
        <w:jc w:val="center"/>
        <w:spacing w:line="420" w:lineRule="exact"/>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技术部分正负偏离表</w:t>
      </w:r>
      <w:r/>
    </w:p>
    <w:p>
      <w:pPr>
        <w:ind w:firstLine="560"/>
        <w:jc w:val="center"/>
        <w:spacing w:line="42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（由供应商据实填写，表格不够自行添加）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254" w:type="dxa"/>
            <w:vAlign w:val="center"/>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货物或服务名称</w:t>
            </w:r>
            <w:r/>
          </w:p>
        </w:tc>
        <w:tc>
          <w:tcPr>
            <w:tcW w:w="1095" w:type="dxa"/>
            <w:vAlign w:val="center"/>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磋商文件要求的技术要求</w:t>
            </w:r>
            <w:r/>
          </w:p>
        </w:tc>
        <w:tc>
          <w:tcPr>
            <w:tcW w:w="1413" w:type="dxa"/>
            <w:vAlign w:val="center"/>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响应文件响应情况</w:t>
            </w:r>
            <w:r/>
          </w:p>
        </w:tc>
        <w:tc>
          <w:tcPr>
            <w:tcW w:w="778" w:type="dxa"/>
            <w:textDirection w:val="lrTb"/>
            <w:noWrap w:val="false"/>
          </w:tcPr>
          <w:p>
            <w:pPr>
              <w:jc w:val="center"/>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r>
      <w:tr>
        <w:trPr>
          <w:trHeight w:val="414"/>
        </w:trPr>
        <w:tc>
          <w:tcPr>
            <w:tcW w:w="460" w:type="dxa"/>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254"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78" w:type="dxa"/>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548"/>
        </w:trPr>
        <w:tc>
          <w:tcPr>
            <w:tcW w:w="460" w:type="dxa"/>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254"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78" w:type="dxa"/>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0"/>
        </w:trPr>
        <w:tc>
          <w:tcPr>
            <w:tcW w:w="460" w:type="dxa"/>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1254"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78" w:type="dxa"/>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19"/>
        </w:trPr>
        <w:tc>
          <w:tcPr>
            <w:tcW w:w="460" w:type="dxa"/>
            <w:textDirection w:val="lrTb"/>
            <w:noWrap w:val="false"/>
          </w:tcPr>
          <w:p>
            <w:pPr>
              <w:jc w:val="center"/>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1254"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778" w:type="dxa"/>
            <w:textDirection w:val="lrTb"/>
            <w:noWrap w:val="false"/>
          </w:tcPr>
          <w:p>
            <w:pPr>
              <w:jc w:val="left"/>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contextualSpacing/>
        <w:spacing w:line="42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w:t>
      </w:r>
      <w:r/>
    </w:p>
    <w:p>
      <w:pPr>
        <w:contextualSpacing/>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1.供应商提交的响应文件中与磋商文件第三部分“项目需求”中的技术部分的要求，应逐条填列在偏离表中。</w:t>
      </w:r>
      <w:r/>
    </w:p>
    <w:p>
      <w:pPr>
        <w:contextualSpacing/>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2.“偏离说明”一栏选择“正偏离”、“无偏离”、“负偏离”进行填写。正偏离、无偏离的确认和负偏离的是否响应采购文件，由磋商小组认定。</w:t>
      </w:r>
      <w:r/>
    </w:p>
    <w:p>
      <w:pPr>
        <w:contextualSpacing/>
        <w:ind w:firstLine="48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3.供应商如果虚假响应，将被暂停参加采购人组织政府采购活动。</w:t>
      </w:r>
      <w:r/>
    </w:p>
    <w:p>
      <w:pPr>
        <w:contextualSpacing/>
        <w:ind w:firstLine="480"/>
        <w:spacing w:line="42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4.供应商若提供其他增值服务，可以在表中自行据实填写。</w:t>
      </w:r>
      <w:r/>
    </w:p>
    <w:p>
      <w:pP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20" w:lineRule="exact"/>
        <w:rPr>
          <w:rFonts w:asciiTheme="minorEastAsia" w:hAnsiTheme="minorEastAsia" w:eastAsiaTheme="minorEastAsia"/>
          <w:sz w:val="32"/>
          <w:szCs w:val="32"/>
        </w:rPr>
      </w:pPr>
      <w:r>
        <w:rPr>
          <w:rFonts w:asciiTheme="minorEastAsia" w:hAnsiTheme="minorEastAsia" w:eastAsiaTheme="minorEastAsia"/>
          <w:bCs/>
          <w:sz w:val="24"/>
          <w:szCs w:val="21"/>
        </w:rPr>
        <w:br w:type="page" w:clear="all"/>
      </w: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8</w:t>
      </w:r>
      <w:r/>
    </w:p>
    <w:p>
      <w:pPr>
        <w:jc w:val="center"/>
        <w:spacing w:before="100" w:beforeAutospacing="1" w:after="100" w:afterAutospacing="1" w:line="420" w:lineRule="exact"/>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报价总表</w:t>
      </w:r>
      <w:r/>
    </w:p>
    <w:p>
      <w:pPr>
        <w:spacing w:line="420" w:lineRule="exact"/>
        <w:rPr>
          <w:rFonts w:cs="宋体" w:asciiTheme="minorEastAsia" w:hAnsiTheme="minorEastAsia" w:eastAsiaTheme="minorEastAsia"/>
          <w:sz w:val="28"/>
          <w:szCs w:val="28"/>
          <w:u w:val="single"/>
        </w:rPr>
      </w:pPr>
      <w:r>
        <w:rPr>
          <w:rFonts w:cs="宋体" w:asciiTheme="minorEastAsia" w:hAnsiTheme="minorEastAsia" w:eastAsiaTheme="minorEastAsia"/>
          <w:sz w:val="28"/>
          <w:szCs w:val="28"/>
        </w:rPr>
        <w:t xml:space="preserve">供应商全称（加盖公章）：</w:t>
      </w:r>
      <w:r/>
    </w:p>
    <w:p>
      <w:pPr>
        <w:spacing w:line="420" w:lineRule="exact"/>
        <w:rPr>
          <w:rFonts w:cs="宋体" w:asciiTheme="minorEastAsia" w:hAnsiTheme="minorEastAsia" w:eastAsiaTheme="minorEastAsia"/>
          <w:sz w:val="28"/>
          <w:szCs w:val="28"/>
          <w:u w:val="single"/>
        </w:rPr>
      </w:pPr>
      <w:r>
        <w:rPr>
          <w:rFonts w:cs="宋体" w:asciiTheme="minorEastAsia" w:hAnsiTheme="minorEastAsia" w:eastAsiaTheme="minorEastAsia"/>
          <w:sz w:val="28"/>
          <w:szCs w:val="28"/>
        </w:rPr>
        <w:t xml:space="preserve">项目名称：</w:t>
      </w:r>
      <w:r/>
    </w:p>
    <w:p>
      <w:pPr>
        <w:spacing w:line="4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项目编号：</w:t>
      </w:r>
      <w:r/>
    </w:p>
    <w:p>
      <w:pPr>
        <w:spacing w:line="4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分包号：</w:t>
      </w:r>
      <w:r/>
    </w:p>
    <w:tbl>
      <w:tblPr>
        <w:tblW w:w="91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851"/>
        <w:gridCol w:w="5316"/>
      </w:tblGrid>
      <w:tr>
        <w:trPr/>
        <w:tc>
          <w:tcPr>
            <w:tcW w:w="3851" w:type="dxa"/>
            <w:textDirection w:val="lrTb"/>
            <w:noWrap w:val="false"/>
          </w:tcPr>
          <w:p>
            <w:pPr>
              <w:jc w:val="center"/>
              <w:spacing w:line="420" w:lineRule="exact"/>
              <w:rPr>
                <w:rFonts w:asciiTheme="minorEastAsia" w:hAnsiTheme="minorEastAsia" w:eastAsiaTheme="minorEastAsia"/>
              </w:rPr>
            </w:pPr>
            <w:r>
              <w:rPr>
                <w:rFonts w:hint="eastAsia" w:cs="宋体" w:asciiTheme="minorEastAsia" w:hAnsiTheme="minorEastAsia" w:eastAsiaTheme="minorEastAsia"/>
                <w:sz w:val="28"/>
                <w:szCs w:val="28"/>
              </w:rPr>
              <w:t xml:space="preserve">磋商</w:t>
            </w:r>
            <w:r>
              <w:rPr>
                <w:rFonts w:cs="宋体" w:asciiTheme="minorEastAsia" w:hAnsiTheme="minorEastAsia" w:eastAsiaTheme="minorEastAsia"/>
                <w:sz w:val="28"/>
                <w:szCs w:val="28"/>
              </w:rPr>
              <w:t xml:space="preserve">货物、服务名称</w:t>
            </w:r>
            <w:r/>
          </w:p>
        </w:tc>
        <w:tc>
          <w:tcPr>
            <w:tcW w:w="5316" w:type="dxa"/>
            <w:textDirection w:val="lrTb"/>
            <w:noWrap w:val="false"/>
          </w:tcPr>
          <w:p>
            <w:pPr>
              <w:jc w:val="center"/>
              <w:spacing w:line="4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磋商</w:t>
            </w:r>
            <w:r>
              <w:rPr>
                <w:rFonts w:hint="eastAsia" w:cs="宋体" w:asciiTheme="minorEastAsia" w:hAnsiTheme="minorEastAsia" w:eastAsiaTheme="minorEastAsia"/>
                <w:sz w:val="28"/>
                <w:szCs w:val="28"/>
              </w:rPr>
              <w:t xml:space="preserve">总</w:t>
            </w:r>
            <w:r>
              <w:rPr>
                <w:rFonts w:cs="宋体" w:asciiTheme="minorEastAsia" w:hAnsiTheme="minorEastAsia" w:eastAsiaTheme="minorEastAsia"/>
                <w:sz w:val="28"/>
                <w:szCs w:val="28"/>
              </w:rPr>
              <w:t xml:space="preserve">价</w:t>
            </w:r>
            <w:r/>
          </w:p>
        </w:tc>
      </w:tr>
      <w:tr>
        <w:trPr>
          <w:trHeight w:val="1091"/>
        </w:trPr>
        <w:tc>
          <w:tcPr>
            <w:tcW w:w="3851" w:type="dxa"/>
            <w:textDirection w:val="lrTb"/>
            <w:noWrap w:val="false"/>
          </w:tcPr>
          <w:p>
            <w:pPr>
              <w:spacing w:line="420" w:lineRule="exact"/>
              <w:rPr>
                <w:rFonts w:asciiTheme="minorEastAsia" w:hAnsiTheme="minorEastAsia" w:eastAsiaTheme="minorEastAsia"/>
              </w:rPr>
            </w:pPr>
            <w:r>
              <w:rPr>
                <w:rFonts w:asciiTheme="minorEastAsia" w:hAnsiTheme="minorEastAsia" w:eastAsiaTheme="minorEastAsia"/>
              </w:rPr>
            </w:r>
            <w:r/>
          </w:p>
        </w:tc>
        <w:tc>
          <w:tcPr>
            <w:tcW w:w="5316" w:type="dxa"/>
            <w:textDirection w:val="lrTb"/>
            <w:noWrap w:val="false"/>
          </w:tcPr>
          <w:p>
            <w:pPr>
              <w:spacing w:line="4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大写：</w:t>
            </w:r>
            <w:r>
              <w:rPr>
                <w:rFonts w:cs="宋体" w:asciiTheme="minorEastAsia" w:hAnsiTheme="minorEastAsia" w:eastAsiaTheme="minorEastAsia"/>
                <w:sz w:val="28"/>
                <w:szCs w:val="28"/>
              </w:rPr>
              <w:br w:type="textWrapping" w:clear="all"/>
              <w:t xml:space="preserve">小写：</w:t>
            </w:r>
            <w:r>
              <w:rPr>
                <w:rFonts w:hint="eastAsia" w:asciiTheme="minorEastAsia" w:hAnsiTheme="minorEastAsia" w:eastAsiaTheme="minorEastAsia"/>
                <w:color w:val="000000"/>
                <w:sz w:val="24"/>
                <w:szCs w:val="24"/>
              </w:rPr>
              <w:t xml:space="preserve">元</w:t>
            </w:r>
            <w:r>
              <w:rPr>
                <w:rFonts w:cs="宋体" w:asciiTheme="minorEastAsia" w:hAnsiTheme="minorEastAsia" w:eastAsiaTheme="minorEastAsia"/>
                <w:sz w:val="28"/>
                <w:szCs w:val="28"/>
              </w:rPr>
              <w:t xml:space="preserve">（人民币）</w:t>
            </w:r>
            <w:r/>
          </w:p>
        </w:tc>
      </w:tr>
      <w:tr>
        <w:trPr/>
        <w:tc>
          <w:tcPr>
            <w:tcW w:w="3851" w:type="dxa"/>
            <w:textDirection w:val="lrTb"/>
            <w:noWrap w:val="false"/>
          </w:tcPr>
          <w:p>
            <w:pPr>
              <w:spacing w:line="420" w:lineRule="exact"/>
              <w:rPr>
                <w:rFonts w:asciiTheme="minorEastAsia" w:hAnsiTheme="minorEastAsia" w:eastAsiaTheme="minorEastAsia"/>
              </w:rPr>
            </w:pPr>
            <w:r>
              <w:rPr>
                <w:rFonts w:cs="宋体" w:asciiTheme="minorEastAsia" w:hAnsiTheme="minorEastAsia" w:eastAsiaTheme="minorEastAsia"/>
                <w:sz w:val="28"/>
                <w:szCs w:val="28"/>
              </w:rPr>
              <w:t xml:space="preserve">主要货物、服务制造商及产地</w:t>
            </w:r>
            <w:r/>
          </w:p>
        </w:tc>
        <w:tc>
          <w:tcPr>
            <w:tcW w:w="5316" w:type="dxa"/>
            <w:textDirection w:val="lrTb"/>
            <w:noWrap w:val="false"/>
          </w:tcPr>
          <w:p>
            <w:pPr>
              <w:spacing w:line="420" w:lineRule="exact"/>
              <w:rPr>
                <w:rFonts w:asciiTheme="minorEastAsia" w:hAnsiTheme="minorEastAsia" w:eastAsiaTheme="minorEastAsia"/>
              </w:rPr>
            </w:pPr>
            <w:r>
              <w:rPr>
                <w:rFonts w:asciiTheme="minorEastAsia" w:hAnsiTheme="minorEastAsia" w:eastAsiaTheme="minorEastAsia"/>
              </w:rPr>
            </w:r>
            <w:r/>
          </w:p>
        </w:tc>
      </w:tr>
      <w:tr>
        <w:trPr>
          <w:trHeight w:val="481"/>
        </w:trPr>
        <w:tc>
          <w:tcPr>
            <w:tcW w:w="3851" w:type="dxa"/>
            <w:textDirection w:val="lrTb"/>
            <w:noWrap w:val="false"/>
          </w:tcPr>
          <w:p>
            <w:pPr>
              <w:spacing w:line="420" w:lineRule="exact"/>
              <w:rPr>
                <w:rFonts w:asciiTheme="minorEastAsia" w:hAnsiTheme="minorEastAsia" w:eastAsiaTheme="minorEastAsia"/>
              </w:rPr>
            </w:pPr>
            <w:r>
              <w:rPr>
                <w:rFonts w:hint="eastAsia" w:cs="宋体" w:asciiTheme="minorEastAsia" w:hAnsiTheme="minorEastAsia" w:eastAsiaTheme="minorEastAsia"/>
                <w:sz w:val="28"/>
                <w:szCs w:val="28"/>
              </w:rPr>
              <w:t xml:space="preserve">核心产品品牌（如有）</w:t>
            </w:r>
            <w:r/>
          </w:p>
        </w:tc>
        <w:tc>
          <w:tcPr>
            <w:tcW w:w="5316" w:type="dxa"/>
            <w:textDirection w:val="lrTb"/>
            <w:noWrap w:val="false"/>
          </w:tcPr>
          <w:p>
            <w:pPr>
              <w:spacing w:line="420" w:lineRule="exact"/>
              <w:rPr>
                <w:rFonts w:asciiTheme="minorEastAsia" w:hAnsiTheme="minorEastAsia" w:eastAsiaTheme="minorEastAsia"/>
              </w:rPr>
            </w:pPr>
            <w:r>
              <w:rPr>
                <w:rFonts w:asciiTheme="minorEastAsia" w:hAnsiTheme="minorEastAsia" w:eastAsiaTheme="minorEastAsia"/>
              </w:rPr>
            </w:r>
            <w:r/>
          </w:p>
        </w:tc>
      </w:tr>
    </w:tbl>
    <w:p>
      <w:pPr>
        <w:spacing w:line="4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日期：</w:t>
      </w:r>
      <w:r/>
    </w:p>
    <w:p>
      <w:pPr>
        <w:spacing w:line="42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填写说明：</w:t>
      </w:r>
      <w:r/>
    </w:p>
    <w:p>
      <w:pPr>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报价总表</w:t>
      </w:r>
      <w:r>
        <w:rPr>
          <w:rFonts w:cs="宋体" w:asciiTheme="minorEastAsia" w:hAnsiTheme="minorEastAsia" w:eastAsiaTheme="minorEastAsia"/>
          <w:sz w:val="24"/>
          <w:szCs w:val="24"/>
        </w:rPr>
        <w:t xml:space="preserve">必须加盖</w:t>
      </w:r>
      <w:r>
        <w:rPr>
          <w:rFonts w:hint="eastAsia"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公章（复印件无效）。</w:t>
      </w:r>
      <w:r/>
    </w:p>
    <w:p>
      <w:pPr>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、如有分包，</w:t>
      </w:r>
      <w:r>
        <w:rPr>
          <w:rFonts w:hint="eastAsia"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投任何一个包的标的，都需单独填写</w:t>
      </w:r>
      <w:r>
        <w:rPr>
          <w:rFonts w:hint="eastAsia" w:cs="宋体" w:asciiTheme="minorEastAsia" w:hAnsiTheme="minorEastAsia" w:eastAsiaTheme="minorEastAsia"/>
          <w:sz w:val="24"/>
          <w:szCs w:val="24"/>
        </w:rPr>
        <w:t xml:space="preserve">报价总表</w:t>
      </w:r>
      <w:r>
        <w:rPr>
          <w:rFonts w:cs="宋体" w:asciiTheme="minorEastAsia" w:hAnsiTheme="minorEastAsia" w:eastAsiaTheme="minorEastAsia"/>
          <w:sz w:val="24"/>
          <w:szCs w:val="24"/>
        </w:rPr>
        <w:t xml:space="preserve">。</w:t>
      </w:r>
      <w:r/>
    </w:p>
    <w:p>
      <w:pPr>
        <w:contextualSpacing/>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962"/>
        <w:spacing w:line="420" w:lineRule="exact"/>
        <w:rPr>
          <w:rFonts w:asciiTheme="minorEastAsia" w:hAnsiTheme="minorEastAsia" w:eastAsiaTheme="minorEastAsia"/>
        </w:rPr>
      </w:pPr>
      <w:r>
        <w:rPr>
          <w:rFonts w:asciiTheme="minorEastAsia" w:hAnsiTheme="minorEastAsia" w:eastAsiaTheme="minorEastAsia"/>
        </w:rPr>
      </w:r>
      <w:r/>
    </w:p>
    <w:p>
      <w:pPr>
        <w:contextualSpacing/>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962"/>
        <w:spacing w:line="420" w:lineRule="exact"/>
        <w:rPr>
          <w:rFonts w:asciiTheme="minorEastAsia" w:hAnsiTheme="minorEastAsia" w:eastAsiaTheme="minorEastAsia"/>
          <w:bCs/>
          <w:sz w:val="24"/>
        </w:rPr>
      </w:pPr>
      <w:r>
        <w:rPr>
          <w:rFonts w:asciiTheme="minorEastAsia" w:hAnsiTheme="minorEastAsia" w:eastAsiaTheme="minorEastAsia"/>
          <w:bCs/>
          <w:sz w:val="24"/>
        </w:rPr>
      </w:r>
      <w:r/>
    </w:p>
    <w:p>
      <w:pP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20" w:lineRule="exact"/>
        <w:rPr>
          <w:rFonts w:asciiTheme="minorEastAsia" w:hAnsiTheme="minorEastAsia" w:eastAsiaTheme="minorEastAsia"/>
          <w:sz w:val="32"/>
          <w:szCs w:val="32"/>
        </w:rPr>
      </w:pPr>
      <w:r>
        <w:rPr>
          <w:rFonts w:asciiTheme="minorEastAsia" w:hAnsiTheme="minorEastAsia" w:eastAsiaTheme="minorEastAsia"/>
          <w:sz w:val="32"/>
          <w:szCs w:val="32"/>
        </w:rPr>
      </w:r>
      <w:r/>
    </w:p>
    <w:p>
      <w:pPr>
        <w:contextualSpacing/>
        <w:spacing w:line="420" w:lineRule="exact"/>
        <w:rPr>
          <w:rFonts w:asciiTheme="minorEastAsia" w:hAnsiTheme="minorEastAsia" w:eastAsiaTheme="minorEastAsia"/>
          <w:sz w:val="32"/>
          <w:szCs w:val="32"/>
        </w:rPr>
      </w:pP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9</w:t>
      </w:r>
      <w:r/>
    </w:p>
    <w:p>
      <w:pPr>
        <w:contextualSpacing/>
        <w:spacing w:line="4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jc w:val="center"/>
        <w:spacing w:line="420" w:lineRule="exact"/>
        <w:rPr>
          <w:rFonts w:asciiTheme="minorEastAsia" w:hAnsiTheme="minorEastAsia" w:eastAsiaTheme="minorEastAsia"/>
          <w:sz w:val="32"/>
          <w:szCs w:val="32"/>
        </w:rPr>
      </w:pPr>
      <w:r>
        <w:rPr>
          <w:rFonts w:hint="eastAsia" w:asciiTheme="minorEastAsia" w:hAnsiTheme="minorEastAsia" w:eastAsiaTheme="minorEastAsia"/>
          <w:b/>
          <w:bCs/>
          <w:sz w:val="32"/>
          <w:szCs w:val="32"/>
        </w:rPr>
        <w:t xml:space="preserve">分项报价明细表（货物类）</w:t>
      </w:r>
      <w:r/>
    </w:p>
    <w:p>
      <w:pPr>
        <w:spacing w:line="420" w:lineRule="exact"/>
        <w:rPr>
          <w:rFonts w:asciiTheme="minorEastAsia" w:hAnsiTheme="minorEastAsia" w:eastAsiaTheme="minorEastAsia"/>
          <w:color w:val="000000"/>
          <w:sz w:val="28"/>
          <w:szCs w:val="28"/>
        </w:rPr>
      </w:pPr>
      <w:r>
        <w:rPr>
          <w:rFonts w:hint="eastAsia" w:asciiTheme="minorEastAsia" w:hAnsiTheme="minorEastAsia" w:eastAsiaTheme="minorEastAsia"/>
          <w:sz w:val="28"/>
          <w:szCs w:val="28"/>
        </w:rPr>
        <w:t xml:space="preserve">供应商（盖章）：</w:t>
      </w:r>
      <w:r/>
    </w:p>
    <w:tbl>
      <w:tblPr>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420" w:lineRule="exact"/>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序号</w:t>
            </w:r>
            <w:r/>
          </w:p>
        </w:tc>
        <w:tc>
          <w:tcPr>
            <w:tcW w:w="1340" w:type="dxa"/>
            <w:vAlign w:val="center"/>
            <w:textDirection w:val="lrTb"/>
            <w:noWrap w:val="false"/>
          </w:tcPr>
          <w:p>
            <w:pPr>
              <w:jc w:val="center"/>
              <w:spacing w:line="420" w:lineRule="exact"/>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名称</w:t>
            </w:r>
            <w:r/>
          </w:p>
        </w:tc>
        <w:tc>
          <w:tcPr>
            <w:tcW w:w="1211" w:type="dxa"/>
            <w:vAlign w:val="center"/>
            <w:textDirection w:val="lrTb"/>
            <w:noWrap w:val="false"/>
          </w:tcPr>
          <w:p>
            <w:pPr>
              <w:jc w:val="center"/>
              <w:spacing w:line="420" w:lineRule="exact"/>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规格型号</w:t>
            </w:r>
            <w:r/>
          </w:p>
        </w:tc>
        <w:tc>
          <w:tcPr>
            <w:tcW w:w="1276" w:type="dxa"/>
            <w:vAlign w:val="center"/>
            <w:textDirection w:val="lrTb"/>
            <w:noWrap w:val="false"/>
          </w:tcPr>
          <w:p>
            <w:pPr>
              <w:jc w:val="center"/>
              <w:spacing w:line="420" w:lineRule="exact"/>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品牌</w:t>
            </w:r>
            <w:r/>
          </w:p>
        </w:tc>
        <w:tc>
          <w:tcPr>
            <w:tcW w:w="992" w:type="dxa"/>
            <w:vAlign w:val="center"/>
            <w:textDirection w:val="lrTb"/>
            <w:noWrap w:val="false"/>
          </w:tcPr>
          <w:p>
            <w:pPr>
              <w:jc w:val="center"/>
              <w:spacing w:line="420" w:lineRule="exact"/>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单位</w:t>
            </w:r>
            <w:r/>
          </w:p>
        </w:tc>
        <w:tc>
          <w:tcPr>
            <w:tcW w:w="851" w:type="dxa"/>
            <w:vAlign w:val="center"/>
            <w:textDirection w:val="lrTb"/>
            <w:noWrap w:val="false"/>
          </w:tcPr>
          <w:p>
            <w:pPr>
              <w:jc w:val="center"/>
              <w:spacing w:line="420" w:lineRule="exact"/>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数量</w:t>
            </w:r>
            <w:r/>
          </w:p>
        </w:tc>
        <w:tc>
          <w:tcPr>
            <w:tcW w:w="850" w:type="dxa"/>
            <w:vAlign w:val="center"/>
            <w:textDirection w:val="lrTb"/>
            <w:noWrap w:val="false"/>
          </w:tcPr>
          <w:p>
            <w:pPr>
              <w:jc w:val="center"/>
              <w:spacing w:line="420" w:lineRule="exact"/>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单价</w:t>
            </w:r>
            <w:r/>
          </w:p>
        </w:tc>
        <w:tc>
          <w:tcPr>
            <w:tcW w:w="851" w:type="dxa"/>
            <w:vAlign w:val="center"/>
            <w:textDirection w:val="lrTb"/>
            <w:noWrap w:val="false"/>
          </w:tcPr>
          <w:p>
            <w:pPr>
              <w:jc w:val="center"/>
              <w:spacing w:line="420" w:lineRule="exact"/>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金额</w:t>
            </w:r>
            <w:r/>
          </w:p>
        </w:tc>
        <w:tc>
          <w:tcPr>
            <w:tcW w:w="1490" w:type="dxa"/>
            <w:vAlign w:val="center"/>
            <w:textDirection w:val="lrTb"/>
            <w:noWrap w:val="false"/>
          </w:tcPr>
          <w:p>
            <w:pPr>
              <w:ind w:firstLine="105"/>
              <w:jc w:val="center"/>
              <w:spacing w:line="420" w:lineRule="exact"/>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p>
        </w:tc>
        <w:tc>
          <w:tcPr>
            <w:tcW w:w="134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21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276"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992"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49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r>
      <w:tr>
        <w:trPr>
          <w:cantSplit/>
          <w:jc w:val="center"/>
          <w:trHeight w:val="502"/>
        </w:trPr>
        <w:tc>
          <w:tcPr>
            <w:tcW w:w="1037"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p>
        </w:tc>
        <w:tc>
          <w:tcPr>
            <w:tcW w:w="134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21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276"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992"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49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r>
      <w:tr>
        <w:trPr>
          <w:cantSplit/>
          <w:jc w:val="center"/>
          <w:trHeight w:val="513"/>
        </w:trPr>
        <w:tc>
          <w:tcPr>
            <w:tcW w:w="1037"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p>
        </w:tc>
        <w:tc>
          <w:tcPr>
            <w:tcW w:w="134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21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276"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992"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49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r>
      <w:tr>
        <w:trPr>
          <w:cantSplit/>
          <w:jc w:val="center"/>
          <w:trHeight w:val="513"/>
        </w:trPr>
        <w:tc>
          <w:tcPr>
            <w:tcW w:w="1037"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p>
        </w:tc>
        <w:tc>
          <w:tcPr>
            <w:tcW w:w="134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21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276"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992"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49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r>
      <w:tr>
        <w:trPr>
          <w:cantSplit/>
          <w:jc w:val="center"/>
          <w:trHeight w:val="513"/>
        </w:trPr>
        <w:tc>
          <w:tcPr>
            <w:tcW w:w="1037"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34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21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276"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992"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85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c>
          <w:tcPr>
            <w:tcW w:w="1490"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r>
      <w:tr>
        <w:trPr>
          <w:cantSplit/>
          <w:jc w:val="center"/>
          <w:trHeight w:val="441"/>
        </w:trPr>
        <w:tc>
          <w:tcPr>
            <w:tcW w:w="1037"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合计</w:t>
            </w:r>
            <w:r/>
          </w:p>
        </w:tc>
        <w:tc>
          <w:tcPr>
            <w:gridSpan w:val="8"/>
            <w:tcW w:w="8861" w:type="dxa"/>
            <w:vAlign w:val="center"/>
            <w:textDirection w:val="lrTb"/>
            <w:noWrap w:val="false"/>
          </w:tcPr>
          <w:p>
            <w:pPr>
              <w:jc w:val="center"/>
              <w:spacing w:line="42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tc>
      </w:tr>
    </w:tbl>
    <w:p>
      <w:pPr>
        <w:spacing w:line="420" w:lineRule="exact"/>
        <w:rPr>
          <w:rFonts w:cs="宋体" w:asciiTheme="minorEastAsia" w:hAnsiTheme="minorEastAsia" w:eastAsiaTheme="minorEastAsia"/>
          <w:b/>
          <w:sz w:val="28"/>
          <w:szCs w:val="28"/>
          <w:lang w:val="zh-CN"/>
        </w:rPr>
        <w:outlineLvl w:val="0"/>
      </w:pPr>
      <w:r>
        <w:rPr>
          <w:rFonts w:cs="宋体" w:asciiTheme="minorEastAsia" w:hAnsiTheme="minorEastAsia" w:eastAsiaTheme="minorEastAsia"/>
          <w:b/>
          <w:sz w:val="28"/>
          <w:szCs w:val="28"/>
          <w:lang w:val="zh-CN"/>
        </w:rPr>
      </w:r>
      <w:r/>
    </w:p>
    <w:p>
      <w:pPr>
        <w:spacing w:line="420" w:lineRule="exact"/>
        <w:rPr>
          <w:rFonts w:cs="宋体" w:asciiTheme="minorEastAsia" w:hAnsiTheme="minorEastAsia" w:eastAsiaTheme="minorEastAsia"/>
          <w:b/>
          <w:sz w:val="28"/>
          <w:szCs w:val="28"/>
          <w:lang w:val="zh-CN"/>
        </w:rPr>
        <w:outlineLvl w:val="0"/>
      </w:pPr>
      <w:r>
        <w:rPr>
          <w:rFonts w:hint="eastAsia" w:cs="宋体" w:asciiTheme="minorEastAsia" w:hAnsiTheme="minorEastAsia" w:eastAsiaTheme="minorEastAsia"/>
          <w:b/>
          <w:sz w:val="28"/>
          <w:szCs w:val="28"/>
          <w:lang w:val="zh-CN"/>
        </w:rPr>
        <w:t xml:space="preserve">注：</w:t>
      </w:r>
      <w:r/>
    </w:p>
    <w:p>
      <w:pPr>
        <w:spacing w:line="420" w:lineRule="exact"/>
        <w:rPr>
          <w:rFonts w:cs="宋体" w:asciiTheme="minorEastAsia" w:hAnsiTheme="minorEastAsia" w:eastAsiaTheme="minorEastAsia"/>
          <w:b/>
          <w:sz w:val="28"/>
          <w:szCs w:val="28"/>
          <w:lang w:val="zh-CN"/>
        </w:rPr>
        <w:outlineLvl w:val="0"/>
      </w:pPr>
      <w:r>
        <w:rPr>
          <w:rFonts w:hint="eastAsia" w:cs="宋体" w:asciiTheme="minorEastAsia" w:hAnsiTheme="minorEastAsia" w:eastAsiaTheme="minorEastAsia"/>
          <w:b/>
          <w:sz w:val="28"/>
          <w:szCs w:val="28"/>
          <w:lang w:val="zh-CN"/>
        </w:rPr>
        <w:t xml:space="preserve">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420" w:lineRule="exact"/>
        <w:rPr>
          <w:rFonts w:cs="宋体" w:asciiTheme="minorEastAsia" w:hAnsiTheme="minorEastAsia" w:eastAsiaTheme="minorEastAsia"/>
          <w:b/>
          <w:sz w:val="28"/>
          <w:szCs w:val="28"/>
          <w:lang w:val="zh-CN"/>
        </w:rPr>
        <w:outlineLvl w:val="0"/>
      </w:pPr>
      <w:r>
        <w:rPr>
          <w:rFonts w:hint="eastAsia" w:cs="宋体" w:asciiTheme="minorEastAsia" w:hAnsiTheme="minorEastAsia" w:eastAsiaTheme="minorEastAsia"/>
          <w:b/>
          <w:sz w:val="28"/>
          <w:szCs w:val="28"/>
          <w:lang w:val="zh-CN"/>
        </w:rPr>
        <w:t xml:space="preserve">2.</w:t>
      </w:r>
      <w:r>
        <w:rPr>
          <w:rFonts w:hint="eastAsia" w:cs="宋体" w:asciiTheme="minorEastAsia" w:hAnsiTheme="minorEastAsia" w:eastAsiaTheme="minorEastAsia"/>
          <w:b/>
          <w:sz w:val="28"/>
          <w:szCs w:val="28"/>
        </w:rPr>
        <w:t xml:space="preserve"> 供应商须详细备注主要标的信息，并</w:t>
      </w:r>
      <w:r>
        <w:rPr>
          <w:rFonts w:hint="eastAsia" w:cs="宋体" w:asciiTheme="minorEastAsia" w:hAnsiTheme="minorEastAsia" w:eastAsiaTheme="minorEastAsia"/>
          <w:b/>
          <w:sz w:val="28"/>
          <w:szCs w:val="28"/>
          <w:lang w:val="zh-CN"/>
        </w:rPr>
        <w:t xml:space="preserve">将随成交公告进行公示。内容不实的，属于提供虚假材料谋取中标、成交，依照《中华人民共和</w:t>
      </w:r>
      <w:r>
        <w:rPr>
          <w:rFonts w:hint="eastAsia" w:cs="宋体" w:asciiTheme="minorEastAsia" w:hAnsiTheme="minorEastAsia" w:eastAsiaTheme="minorEastAsia"/>
          <w:b/>
          <w:sz w:val="28"/>
          <w:szCs w:val="28"/>
        </w:rPr>
        <w:t xml:space="preserve">国政府采购法》等国家有关规定追究相应责</w:t>
      </w:r>
      <w:r>
        <w:rPr>
          <w:rFonts w:hint="eastAsia" w:cs="宋体" w:asciiTheme="minorEastAsia" w:hAnsiTheme="minorEastAsia" w:eastAsiaTheme="minorEastAsia"/>
          <w:b/>
          <w:sz w:val="28"/>
          <w:szCs w:val="28"/>
          <w:lang w:val="zh-CN"/>
        </w:rPr>
        <w:t xml:space="preserve">任。</w:t>
      </w:r>
      <w:r/>
    </w:p>
    <w:p>
      <w:pPr>
        <w:spacing w:line="320" w:lineRule="exact"/>
        <w:rPr>
          <w:rFonts w:asciiTheme="minorEastAsia" w:hAnsiTheme="minorEastAsia" w:eastAsiaTheme="minorEastAsia"/>
          <w:sz w:val="32"/>
          <w:szCs w:val="32"/>
        </w:rPr>
        <w:outlineLvl w:val="0"/>
      </w:pPr>
      <w:r>
        <w:rPr>
          <w:rFonts w:cs="Arial" w:asciiTheme="minorEastAsia" w:hAnsiTheme="minorEastAsia" w:eastAsiaTheme="minorEastAsia"/>
          <w:b/>
          <w:sz w:val="24"/>
          <w:szCs w:val="44"/>
        </w:rPr>
        <w:br w:type="page" w:clear="all"/>
      </w: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10</w:t>
      </w:r>
      <w:r/>
    </w:p>
    <w:p>
      <w:pPr>
        <w:jc w:val="center"/>
        <w:spacing w:line="320" w:lineRule="exact"/>
        <w:rPr>
          <w:rFonts w:asciiTheme="minorEastAsia" w:hAnsiTheme="minorEastAsia" w:eastAsiaTheme="minorEastAsia"/>
          <w:b/>
          <w:bCs/>
          <w:sz w:val="28"/>
          <w:szCs w:val="28"/>
          <w:lang w:bidi="zh-CN"/>
        </w:rPr>
        <w:outlineLvl w:val="0"/>
      </w:pPr>
      <w:r>
        <w:rPr>
          <w:rFonts w:asciiTheme="minorEastAsia" w:hAnsiTheme="minorEastAsia" w:eastAsiaTheme="minorEastAsia"/>
          <w:b/>
          <w:bCs/>
          <w:sz w:val="28"/>
          <w:szCs w:val="28"/>
          <w:lang w:bidi="zh-CN"/>
        </w:rPr>
        <w:t xml:space="preserve">中小企业声明函（货物）</w:t>
      </w:r>
      <w:r/>
    </w:p>
    <w:p>
      <w:pPr>
        <w:ind w:firstLine="560"/>
        <w:spacing w:line="420" w:lineRule="exact"/>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t xml:space="preserve">本公司（联合体）郑重声明，根据《政府采购促进中小企业发展管理办法》（财库</w:t>
      </w:r>
      <w:r>
        <w:rPr>
          <w:rFonts w:hint="eastAsia" w:asciiTheme="minorEastAsia" w:hAnsiTheme="minorEastAsia" w:eastAsiaTheme="minorEastAsia"/>
          <w:sz w:val="24"/>
          <w:szCs w:val="24"/>
          <w:lang w:bidi="zh-CN"/>
        </w:rPr>
        <w:t xml:space="preserve">﹝</w:t>
      </w:r>
      <w:r>
        <w:rPr>
          <w:rFonts w:asciiTheme="minorEastAsia" w:hAnsiTheme="minorEastAsia" w:eastAsiaTheme="minorEastAsia"/>
          <w:sz w:val="24"/>
          <w:szCs w:val="24"/>
          <w:lang w:bidi="zh-CN"/>
        </w:rPr>
        <w:t xml:space="preserve">2020</w:t>
      </w:r>
      <w:r>
        <w:rPr>
          <w:rFonts w:hint="eastAsia" w:asciiTheme="minorEastAsia" w:hAnsiTheme="minorEastAsia" w:eastAsiaTheme="minorEastAsia"/>
          <w:sz w:val="24"/>
          <w:szCs w:val="24"/>
          <w:lang w:bidi="zh-CN"/>
        </w:rPr>
        <w:t xml:space="preserve">﹞</w:t>
      </w:r>
      <w:r>
        <w:rPr>
          <w:rFonts w:asciiTheme="minorEastAsia" w:hAnsiTheme="minorEastAsia" w:eastAsiaTheme="minorEastAsia"/>
          <w:sz w:val="24"/>
          <w:szCs w:val="24"/>
          <w:lang w:bidi="zh-CN"/>
        </w:rPr>
        <w:t xml:space="preserve">46 号）的规定，本公司（联合体）参加</w:t>
      </w:r>
      <w:r>
        <w:rPr>
          <w:rFonts w:asciiTheme="minorEastAsia" w:hAnsiTheme="minorEastAsia" w:eastAsiaTheme="minorEastAsia"/>
          <w:sz w:val="24"/>
          <w:szCs w:val="24"/>
          <w:u w:val="single"/>
          <w:lang w:bidi="zh-CN"/>
        </w:rPr>
        <w:t xml:space="preserve">（单位名称）</w:t>
      </w:r>
      <w:r>
        <w:rPr>
          <w:rFonts w:asciiTheme="minorEastAsia" w:hAnsiTheme="minorEastAsia" w:eastAsiaTheme="minorEastAsia"/>
          <w:sz w:val="24"/>
          <w:szCs w:val="24"/>
          <w:lang w:bidi="zh-CN"/>
        </w:rPr>
        <w:t xml:space="preserve">的</w:t>
      </w:r>
      <w:r>
        <w:rPr>
          <w:rFonts w:asciiTheme="minorEastAsia" w:hAnsiTheme="minorEastAsia" w:eastAsiaTheme="minorEastAsia"/>
          <w:sz w:val="24"/>
          <w:szCs w:val="24"/>
          <w:u w:val="single"/>
          <w:lang w:bidi="zh-CN"/>
        </w:rPr>
        <w:t xml:space="preserve">（项目名称）</w:t>
      </w:r>
      <w:r>
        <w:rPr>
          <w:rFonts w:asciiTheme="minorEastAsia" w:hAnsiTheme="minorEastAsia" w:eastAsiaTheme="minorEastAsia"/>
          <w:sz w:val="24"/>
          <w:szCs w:val="24"/>
          <w:lang w:bidi="zh-CN"/>
        </w:rPr>
        <w:t xml:space="preserve">采购活动，提供的货物全部由符合政策要求的中小企业制造。相关企业（含联合体中的中小企业、签订分包意向协议的中小企业） 的具体情况如下：</w:t>
      </w:r>
      <w:r/>
    </w:p>
    <w:p>
      <w:pPr>
        <w:spacing w:line="420" w:lineRule="exact"/>
        <w:rPr>
          <w:rFonts w:asciiTheme="minorEastAsia" w:hAnsiTheme="minorEastAsia" w:eastAsiaTheme="minorEastAsia"/>
          <w:sz w:val="24"/>
          <w:szCs w:val="24"/>
          <w:lang w:bidi="zh-CN"/>
        </w:rPr>
        <w:outlineLvl w:val="0"/>
      </w:pPr>
      <w:r>
        <w:rPr>
          <w:rFonts w:hint="eastAsia" w:asciiTheme="minorEastAsia" w:hAnsiTheme="minorEastAsia" w:eastAsiaTheme="minorEastAsia"/>
          <w:sz w:val="24"/>
          <w:szCs w:val="24"/>
          <w:lang w:bidi="zh-CN"/>
        </w:rPr>
        <w:t xml:space="preserve">1.</w:t>
      </w:r>
      <w:r>
        <w:rPr>
          <w:rFonts w:asciiTheme="minorEastAsia" w:hAnsiTheme="minorEastAsia" w:eastAsiaTheme="minorEastAsia"/>
          <w:sz w:val="24"/>
          <w:szCs w:val="24"/>
          <w:u w:val="single"/>
          <w:lang w:bidi="zh-CN"/>
        </w:rPr>
        <w:t xml:space="preserve"> </w:t>
      </w:r>
      <w:r>
        <w:rPr>
          <w:rFonts w:asciiTheme="minorEastAsia" w:hAnsiTheme="minorEastAsia" w:eastAsiaTheme="minorEastAsia"/>
          <w:sz w:val="24"/>
          <w:szCs w:val="24"/>
          <w:u w:val="single"/>
          <w:lang w:bidi="zh-CN"/>
        </w:rPr>
        <w:tab/>
      </w:r>
      <w:r>
        <w:rPr>
          <w:rFonts w:hint="eastAsia" w:asciiTheme="minorEastAsia" w:hAnsiTheme="minorEastAsia" w:eastAsiaTheme="minorEastAsia"/>
          <w:sz w:val="24"/>
          <w:szCs w:val="24"/>
          <w:u w:val="single"/>
          <w:lang w:bidi="zh-CN"/>
        </w:rPr>
        <w:t xml:space="preserve">  </w:t>
      </w:r>
      <w:r>
        <w:rPr>
          <w:rFonts w:asciiTheme="minorEastAsia" w:hAnsiTheme="minorEastAsia" w:eastAsiaTheme="minorEastAsia"/>
          <w:sz w:val="24"/>
          <w:szCs w:val="24"/>
          <w:u w:val="single"/>
          <w:lang w:bidi="zh-CN"/>
        </w:rPr>
        <w:t xml:space="preserve">（标的名称）</w:t>
      </w:r>
      <w:r>
        <w:rPr>
          <w:rFonts w:asciiTheme="minorEastAsia" w:hAnsiTheme="minorEastAsia" w:eastAsiaTheme="minorEastAsia"/>
          <w:sz w:val="24"/>
          <w:szCs w:val="24"/>
          <w:lang w:bidi="zh-CN"/>
        </w:rPr>
        <w:t xml:space="preserve"> ，属于</w:t>
      </w:r>
      <w:r>
        <w:rPr>
          <w:rFonts w:asciiTheme="minorEastAsia" w:hAnsiTheme="minorEastAsia" w:eastAsiaTheme="minorEastAsia"/>
          <w:sz w:val="24"/>
          <w:szCs w:val="24"/>
          <w:u w:val="single"/>
          <w:lang w:bidi="zh-CN"/>
        </w:rPr>
        <w:tab/>
      </w:r>
      <w:r>
        <w:rPr>
          <w:rFonts w:hint="eastAsia" w:asciiTheme="minorEastAsia" w:hAnsiTheme="minorEastAsia" w:eastAsiaTheme="minorEastAsia"/>
          <w:sz w:val="24"/>
          <w:szCs w:val="24"/>
          <w:u w:val="single"/>
          <w:lang w:bidi="zh-CN"/>
        </w:rPr>
        <w:t xml:space="preserve">   </w:t>
      </w:r>
      <w:r>
        <w:rPr>
          <w:rFonts w:asciiTheme="minorEastAsia" w:hAnsiTheme="minorEastAsia" w:eastAsiaTheme="minorEastAsia"/>
          <w:sz w:val="24"/>
          <w:szCs w:val="24"/>
          <w:u w:val="single"/>
          <w:lang w:bidi="zh-CN"/>
        </w:rPr>
        <w:t xml:space="preserve">（采购文件中明确的所属行业）</w:t>
      </w:r>
      <w:r>
        <w:rPr>
          <w:rFonts w:asciiTheme="minorEastAsia" w:hAnsiTheme="minorEastAsia" w:eastAsiaTheme="minorEastAsia"/>
          <w:sz w:val="24"/>
          <w:szCs w:val="24"/>
          <w:lang w:bidi="zh-CN"/>
        </w:rPr>
        <w:t xml:space="preserve">行业；</w:t>
      </w:r>
      <w:r>
        <w:rPr>
          <w:rFonts w:asciiTheme="minorEastAsia" w:hAnsiTheme="minorEastAsia" w:eastAsiaTheme="minorEastAsia"/>
          <w:color w:val="ff0000"/>
          <w:sz w:val="24"/>
          <w:szCs w:val="24"/>
          <w:highlight w:val="yellow"/>
          <w:lang w:bidi="zh-CN"/>
        </w:rPr>
        <w:t xml:space="preserve">制造商为</w:t>
      </w:r>
      <w:r>
        <w:rPr>
          <w:rFonts w:asciiTheme="minorEastAsia" w:hAnsiTheme="minorEastAsia" w:eastAsiaTheme="minorEastAsia"/>
          <w:sz w:val="24"/>
          <w:szCs w:val="24"/>
          <w:u w:val="single"/>
          <w:lang w:bidi="zh-CN"/>
        </w:rPr>
        <w:tab/>
      </w:r>
      <w:r>
        <w:rPr>
          <w:rFonts w:asciiTheme="minorEastAsia" w:hAnsiTheme="minorEastAsia" w:eastAsiaTheme="minorEastAsia"/>
          <w:sz w:val="24"/>
          <w:szCs w:val="24"/>
          <w:u w:val="single"/>
          <w:lang w:bidi="zh-CN"/>
        </w:rPr>
        <w:t xml:space="preserve">（企业名称）</w:t>
      </w:r>
      <w:r>
        <w:rPr>
          <w:rFonts w:asciiTheme="minorEastAsia" w:hAnsiTheme="minorEastAsia" w:eastAsiaTheme="minorEastAsia"/>
          <w:sz w:val="24"/>
          <w:szCs w:val="24"/>
          <w:lang w:bidi="zh-CN"/>
        </w:rPr>
        <w:t xml:space="preserve">，从业人员</w:t>
      </w:r>
      <w:r>
        <w:rPr>
          <w:rFonts w:asciiTheme="minorEastAsia" w:hAnsiTheme="minorEastAsia" w:eastAsiaTheme="minorEastAsia"/>
          <w:sz w:val="24"/>
          <w:szCs w:val="24"/>
          <w:u w:val="single"/>
          <w:lang w:bidi="zh-CN"/>
        </w:rPr>
        <w:tab/>
      </w:r>
      <w:r>
        <w:rPr>
          <w:rFonts w:asciiTheme="minorEastAsia" w:hAnsiTheme="minorEastAsia" w:eastAsiaTheme="minorEastAsia"/>
          <w:sz w:val="24"/>
          <w:szCs w:val="24"/>
          <w:lang w:bidi="zh-CN"/>
        </w:rPr>
        <w:t xml:space="preserve">人，营业收入为</w:t>
      </w:r>
      <w:r>
        <w:rPr>
          <w:rFonts w:asciiTheme="minorEastAsia" w:hAnsiTheme="minorEastAsia" w:eastAsiaTheme="minorEastAsia"/>
          <w:sz w:val="24"/>
          <w:szCs w:val="24"/>
          <w:u w:val="single"/>
          <w:lang w:bidi="zh-CN"/>
        </w:rPr>
        <w:tab/>
      </w:r>
      <w:r>
        <w:rPr>
          <w:rFonts w:asciiTheme="minorEastAsia" w:hAnsiTheme="minorEastAsia" w:eastAsiaTheme="minorEastAsia"/>
          <w:sz w:val="24"/>
          <w:szCs w:val="24"/>
          <w:lang w:bidi="zh-CN"/>
        </w:rPr>
        <w:t xml:space="preserve">万元，资产总额为</w:t>
      </w:r>
      <w:r>
        <w:rPr>
          <w:rFonts w:asciiTheme="minorEastAsia" w:hAnsiTheme="minorEastAsia" w:eastAsiaTheme="minorEastAsia"/>
          <w:sz w:val="24"/>
          <w:szCs w:val="24"/>
          <w:u w:val="single"/>
          <w:lang w:bidi="zh-CN"/>
        </w:rPr>
        <w:tab/>
      </w:r>
      <w:r>
        <w:rPr>
          <w:rFonts w:asciiTheme="minorEastAsia" w:hAnsiTheme="minorEastAsia" w:eastAsiaTheme="minorEastAsia"/>
          <w:sz w:val="24"/>
          <w:szCs w:val="24"/>
          <w:lang w:bidi="zh-CN"/>
        </w:rPr>
        <w:t xml:space="preserve">万元，属于</w:t>
      </w:r>
      <w:r>
        <w:rPr>
          <w:rFonts w:asciiTheme="minorEastAsia" w:hAnsiTheme="minorEastAsia" w:eastAsiaTheme="minorEastAsia"/>
          <w:sz w:val="24"/>
          <w:szCs w:val="24"/>
          <w:u w:val="single"/>
          <w:lang w:bidi="zh-CN"/>
        </w:rPr>
        <w:tab/>
      </w:r>
      <w:r>
        <w:rPr>
          <w:rFonts w:asciiTheme="minorEastAsia" w:hAnsiTheme="minorEastAsia" w:eastAsiaTheme="minorEastAsia"/>
          <w:sz w:val="24"/>
          <w:szCs w:val="24"/>
          <w:u w:val="single"/>
          <w:lang w:bidi="zh-CN"/>
        </w:rPr>
        <w:t xml:space="preserve">（中型企业、小型企业、微型企业）</w:t>
      </w:r>
      <w:r>
        <w:rPr>
          <w:rFonts w:asciiTheme="minorEastAsia" w:hAnsiTheme="minorEastAsia" w:eastAsiaTheme="minorEastAsia"/>
          <w:sz w:val="24"/>
          <w:szCs w:val="24"/>
          <w:lang w:bidi="zh-CN"/>
        </w:rPr>
        <w:t xml:space="preserve">；</w:t>
      </w:r>
      <w:r/>
    </w:p>
    <w:p>
      <w:pPr>
        <w:ind w:firstLine="560"/>
        <w:spacing w:line="420" w:lineRule="exact"/>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r>
      <w:r/>
    </w:p>
    <w:p>
      <w:pPr>
        <w:ind w:firstLine="560"/>
        <w:spacing w:line="420" w:lineRule="exact"/>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t xml:space="preserve">以上企业，不属于大企业的分支机构，不存在控股股东为大企业的情形，也不存在与大企业的负责人为同一人的情形。</w:t>
      </w:r>
      <w:r/>
    </w:p>
    <w:p>
      <w:pPr>
        <w:ind w:firstLine="560"/>
        <w:spacing w:line="420" w:lineRule="exact"/>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t xml:space="preserve">本企业对上述声明内容的真实性负责。如有虚假，将依法承担相应责任。</w:t>
      </w:r>
      <w:r/>
    </w:p>
    <w:p>
      <w:pPr>
        <w:spacing w:line="420" w:lineRule="exact"/>
        <w:rPr>
          <w:rFonts w:cs="宋体" w:asciiTheme="minorEastAsia" w:hAnsiTheme="minorEastAsia" w:eastAsiaTheme="minorEastAsia"/>
          <w:sz w:val="24"/>
          <w:szCs w:val="24"/>
          <w:lang w:bidi="zh-CN"/>
        </w:rPr>
        <w:outlineLvl w:val="0"/>
      </w:pPr>
      <w:r>
        <w:rPr>
          <w:rFonts w:cs="宋体" w:asciiTheme="minorEastAsia" w:hAnsiTheme="minorEastAsia" w:eastAsiaTheme="minorEastAsia"/>
          <w:sz w:val="24"/>
          <w:szCs w:val="24"/>
          <w:lang w:bidi="zh-CN"/>
        </w:rPr>
      </w:r>
      <w:r/>
    </w:p>
    <w:p>
      <w:pPr>
        <w:spacing w:line="420" w:lineRule="exact"/>
        <w:rPr>
          <w:rFonts w:cs="宋体" w:asciiTheme="minorEastAsia" w:hAnsiTheme="minorEastAsia" w:eastAsiaTheme="minorEastAsia"/>
          <w:sz w:val="24"/>
          <w:szCs w:val="24"/>
          <w:lang w:bidi="zh-CN"/>
        </w:rPr>
        <w:outlineLvl w:val="0"/>
      </w:pPr>
      <w:r>
        <w:rPr>
          <w:rFonts w:hint="eastAsia" w:cs="宋体" w:asciiTheme="minorEastAsia" w:hAnsiTheme="minorEastAsia" w:eastAsiaTheme="minorEastAsia"/>
          <w:sz w:val="24"/>
          <w:szCs w:val="24"/>
          <w:lang w:bidi="zh-CN"/>
        </w:rPr>
        <w:t xml:space="preserve">注：1.如项目属性为“货物”，请按本表填写。</w:t>
      </w:r>
      <w:r/>
    </w:p>
    <w:p>
      <w:pPr>
        <w:ind w:firstLine="420"/>
        <w:spacing w:line="420" w:lineRule="exact"/>
        <w:rPr>
          <w:rFonts w:cs="宋体" w:asciiTheme="minorEastAsia" w:hAnsiTheme="minorEastAsia" w:eastAsiaTheme="minorEastAsia"/>
          <w:sz w:val="24"/>
          <w:szCs w:val="24"/>
          <w:lang w:bidi="zh-CN"/>
        </w:rPr>
        <w:outlineLvl w:val="0"/>
      </w:pPr>
      <w:r>
        <w:rPr>
          <w:rFonts w:hint="eastAsia" w:cs="宋体" w:asciiTheme="minorEastAsia" w:hAnsiTheme="minorEastAsia" w:eastAsiaTheme="minorEastAsia"/>
          <w:sz w:val="24"/>
          <w:szCs w:val="24"/>
          <w:lang w:bidi="zh-CN"/>
        </w:rPr>
        <w:t xml:space="preserve">2.从业人员、营业收入、资产总额填报上一年度数据，无上一年度数据的新成立企业可不填报。</w:t>
      </w:r>
      <w:r/>
    </w:p>
    <w:p>
      <w:pPr>
        <w:spacing w:line="420" w:lineRule="exact"/>
        <w:rPr>
          <w:rFonts w:cs="宋体" w:asciiTheme="minorEastAsia" w:hAnsiTheme="minorEastAsia" w:eastAsiaTheme="minorEastAsia"/>
          <w:sz w:val="24"/>
          <w:szCs w:val="24"/>
          <w:lang w:bidi="zh-CN"/>
        </w:rPr>
        <w:outlineLvl w:val="0"/>
      </w:pPr>
      <w:r>
        <w:rPr>
          <w:rFonts w:hint="eastAsia" w:cs="宋体" w:asciiTheme="minorEastAsia" w:hAnsiTheme="minorEastAsia" w:eastAsiaTheme="minorEastAsia"/>
          <w:sz w:val="24"/>
          <w:szCs w:val="24"/>
          <w:lang w:bidi="zh-CN"/>
        </w:rPr>
        <w:t xml:space="preserve">    3.投标供应商须根据上述要求，详细列明货物清单中所有产品制造商的具体情况，否则不能享受中小企业扶持政策。</w:t>
      </w:r>
      <w:r/>
    </w:p>
    <w:p>
      <w:pPr>
        <w:ind w:firstLine="420"/>
        <w:spacing w:line="420" w:lineRule="exact"/>
        <w:rPr>
          <w:rFonts w:asciiTheme="minorEastAsia" w:hAnsiTheme="minorEastAsia" w:eastAsiaTheme="minorEastAsia"/>
          <w:sz w:val="24"/>
          <w:szCs w:val="24"/>
          <w:lang w:bidi="zh-CN"/>
        </w:rPr>
        <w:outlineLvl w:val="0"/>
      </w:pPr>
      <w:r>
        <w:rPr>
          <w:rFonts w:hint="eastAsia" w:cs="宋体" w:asciiTheme="minorEastAsia" w:hAnsiTheme="minorEastAsia" w:eastAsiaTheme="minorEastAsia"/>
          <w:sz w:val="24"/>
          <w:szCs w:val="24"/>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20" w:lineRule="exact"/>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r>
      <w:r/>
    </w:p>
    <w:p>
      <w:pPr>
        <w:jc w:val="center"/>
        <w:spacing w:line="420" w:lineRule="exact"/>
        <w:rPr>
          <w:rFonts w:asciiTheme="minorEastAsia" w:hAnsiTheme="minorEastAsia" w:eastAsiaTheme="minorEastAsia"/>
          <w:sz w:val="24"/>
          <w:szCs w:val="24"/>
          <w:lang w:bidi="zh-CN"/>
        </w:rPr>
        <w:outlineLvl w:val="0"/>
      </w:pPr>
      <w:r>
        <w:rPr>
          <w:rFonts w:hint="eastAsia" w:asciiTheme="minorEastAsia" w:hAnsiTheme="minorEastAsia" w:eastAsiaTheme="minorEastAsia"/>
          <w:sz w:val="24"/>
          <w:szCs w:val="24"/>
          <w:lang w:bidi="zh-CN"/>
        </w:rPr>
        <w:t xml:space="preserve">          </w:t>
      </w:r>
      <w:r/>
    </w:p>
    <w:p>
      <w:pPr>
        <w:jc w:val="center"/>
        <w:spacing w:line="420" w:lineRule="exact"/>
        <w:rPr>
          <w:rFonts w:asciiTheme="minorEastAsia" w:hAnsiTheme="minorEastAsia" w:eastAsiaTheme="minorEastAsia"/>
          <w:sz w:val="24"/>
          <w:szCs w:val="24"/>
          <w:lang w:bidi="zh-CN"/>
        </w:rPr>
        <w:outlineLvl w:val="0"/>
      </w:pPr>
      <w:r>
        <w:rPr>
          <w:rFonts w:hint="eastAsia" w:asciiTheme="minorEastAsia" w:hAnsiTheme="minorEastAsia" w:eastAsiaTheme="minorEastAsia"/>
          <w:sz w:val="24"/>
          <w:szCs w:val="24"/>
          <w:lang w:bidi="zh-CN"/>
        </w:rPr>
        <w:t xml:space="preserve">           </w:t>
      </w:r>
      <w:r>
        <w:rPr>
          <w:rFonts w:hint="eastAsia" w:asciiTheme="minorEastAsia" w:hAnsiTheme="minorEastAsia" w:eastAsiaTheme="minorEastAsia"/>
          <w:sz w:val="24"/>
          <w:szCs w:val="24"/>
          <w:lang w:bidi="zh-CN"/>
        </w:rPr>
        <w:t xml:space="preserve"> </w:t>
      </w:r>
      <w:r>
        <w:rPr>
          <w:rFonts w:asciiTheme="minorEastAsia" w:hAnsiTheme="minorEastAsia" w:eastAsiaTheme="minorEastAsia"/>
          <w:sz w:val="24"/>
          <w:szCs w:val="24"/>
          <w:lang w:bidi="zh-CN"/>
        </w:rPr>
        <w:t xml:space="preserve">企业名称（盖章）：</w:t>
      </w:r>
      <w:r/>
    </w:p>
    <w:p>
      <w:pPr>
        <w:jc w:val="center"/>
        <w:spacing w:line="420" w:lineRule="exact"/>
        <w:rPr>
          <w:rFonts w:asciiTheme="minorEastAsia" w:hAnsiTheme="minorEastAsia" w:eastAsiaTheme="minorEastAsia"/>
          <w:sz w:val="24"/>
          <w:szCs w:val="24"/>
          <w:lang w:bidi="zh-CN"/>
        </w:rPr>
        <w:outlineLvl w:val="0"/>
      </w:pPr>
      <w:r>
        <w:rPr>
          <w:rFonts w:hint="eastAsia" w:asciiTheme="minorEastAsia" w:hAnsiTheme="minorEastAsia" w:eastAsiaTheme="minorEastAsia"/>
          <w:sz w:val="24"/>
          <w:szCs w:val="24"/>
          <w:lang w:bidi="zh-CN"/>
        </w:rPr>
        <w:t xml:space="preserve"> </w:t>
      </w:r>
      <w:r>
        <w:rPr>
          <w:rFonts w:asciiTheme="minorEastAsia" w:hAnsiTheme="minorEastAsia" w:eastAsiaTheme="minorEastAsia"/>
          <w:sz w:val="24"/>
          <w:szCs w:val="24"/>
          <w:lang w:bidi="zh-CN"/>
        </w:rPr>
        <w:t xml:space="preserve">日期：</w:t>
      </w:r>
      <w:r/>
    </w:p>
    <w:p>
      <w:pPr>
        <w:jc w:val="center"/>
        <w:spacing w:line="420" w:lineRule="exact"/>
        <w:rPr>
          <w:rFonts w:asciiTheme="minorEastAsia" w:hAnsiTheme="minorEastAsia" w:eastAsiaTheme="minorEastAsia"/>
          <w:b/>
          <w:bCs/>
          <w:sz w:val="28"/>
          <w:szCs w:val="28"/>
          <w:lang w:bidi="zh-CN"/>
        </w:rPr>
        <w:outlineLvl w:val="0"/>
      </w:pPr>
      <w:r>
        <w:rPr>
          <w:rFonts w:asciiTheme="minorEastAsia" w:hAnsiTheme="minorEastAsia" w:eastAsiaTheme="minorEastAsia"/>
          <w:b/>
          <w:bCs/>
          <w:sz w:val="28"/>
          <w:szCs w:val="28"/>
          <w:lang w:bidi="zh-CN"/>
        </w:rPr>
      </w:r>
      <w:r/>
    </w:p>
    <w:p>
      <w:pPr>
        <w:spacing w:line="420" w:lineRule="exact"/>
        <w:rPr>
          <w:rFonts w:asciiTheme="minorEastAsia" w:hAnsiTheme="minorEastAsia" w:eastAsiaTheme="minorEastAsia"/>
          <w:sz w:val="32"/>
          <w:szCs w:val="32"/>
        </w:rPr>
        <w:outlineLvl w:val="0"/>
      </w:pPr>
      <w:r>
        <w:rPr>
          <w:rFonts w:asciiTheme="minorEastAsia" w:hAnsiTheme="minorEastAsia" w:eastAsiaTheme="minorEastAsia"/>
          <w:sz w:val="32"/>
          <w:szCs w:val="32"/>
        </w:rPr>
      </w:r>
      <w:r/>
    </w:p>
    <w:p>
      <w:pPr>
        <w:spacing w:line="420" w:lineRule="exact"/>
        <w:rPr>
          <w:rFonts w:asciiTheme="minorEastAsia" w:hAnsiTheme="minorEastAsia" w:eastAsiaTheme="minorEastAsia"/>
          <w:sz w:val="32"/>
          <w:szCs w:val="32"/>
        </w:rPr>
        <w:outlineLvl w:val="0"/>
      </w:pPr>
      <w:r>
        <w:rPr>
          <w:rFonts w:asciiTheme="minorEastAsia" w:hAnsiTheme="minorEastAsia" w:eastAsiaTheme="minorEastAsia"/>
          <w:sz w:val="32"/>
          <w:szCs w:val="32"/>
        </w:rPr>
      </w:r>
      <w:r/>
    </w:p>
    <w:p>
      <w:pPr>
        <w:spacing w:line="420" w:lineRule="exact"/>
        <w:rPr>
          <w:rFonts w:asciiTheme="minorEastAsia" w:hAnsiTheme="minorEastAsia" w:eastAsiaTheme="minorEastAsia"/>
          <w:sz w:val="32"/>
          <w:szCs w:val="32"/>
        </w:rPr>
        <w:outlineLvl w:val="0"/>
      </w:pPr>
      <w:r>
        <w:rPr>
          <w:rFonts w:asciiTheme="minorEastAsia" w:hAnsiTheme="minorEastAsia" w:eastAsiaTheme="minorEastAsia"/>
          <w:sz w:val="32"/>
          <w:szCs w:val="32"/>
        </w:rPr>
      </w:r>
      <w:r/>
    </w:p>
    <w:p>
      <w:pPr>
        <w:spacing w:line="420" w:lineRule="exact"/>
        <w:rPr>
          <w:rFonts w:asciiTheme="minorEastAsia" w:hAnsiTheme="minorEastAsia" w:eastAsiaTheme="minorEastAsia"/>
          <w:sz w:val="32"/>
          <w:szCs w:val="32"/>
        </w:rPr>
        <w:outlineLvl w:val="0"/>
      </w:pPr>
      <w:r>
        <w:rPr>
          <w:rFonts w:asciiTheme="minorEastAsia" w:hAnsiTheme="minorEastAsia" w:eastAsiaTheme="minorEastAsia"/>
          <w:sz w:val="32"/>
          <w:szCs w:val="32"/>
        </w:rPr>
      </w:r>
      <w:r/>
    </w:p>
    <w:p>
      <w:pPr>
        <w:spacing w:line="420" w:lineRule="exact"/>
        <w:rPr>
          <w:rFonts w:asciiTheme="minorEastAsia" w:hAnsiTheme="minorEastAsia" w:eastAsiaTheme="minorEastAsia"/>
          <w:sz w:val="32"/>
          <w:szCs w:val="32"/>
        </w:rPr>
        <w:outlineLvl w:val="0"/>
      </w:pPr>
      <w:r>
        <w:rPr>
          <w:rFonts w:asciiTheme="minorEastAsia" w:hAnsiTheme="minorEastAsia" w:eastAsiaTheme="minorEastAsia"/>
          <w:sz w:val="32"/>
          <w:szCs w:val="32"/>
        </w:rPr>
        <w:t xml:space="preserve">附件1</w:t>
      </w:r>
      <w:r>
        <w:rPr>
          <w:rFonts w:hint="eastAsia" w:asciiTheme="minorEastAsia" w:hAnsiTheme="minorEastAsia" w:eastAsiaTheme="minorEastAsia"/>
          <w:sz w:val="32"/>
          <w:szCs w:val="32"/>
        </w:rPr>
        <w:t xml:space="preserve">1</w:t>
      </w:r>
      <w:r/>
    </w:p>
    <w:p>
      <w:pPr>
        <w:jc w:val="center"/>
        <w:spacing w:line="420" w:lineRule="exact"/>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残疾人福利性单位声明函</w:t>
      </w:r>
      <w:r/>
    </w:p>
    <w:p>
      <w:pPr>
        <w:ind w:firstLine="56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4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本单位对上述声明的真实性负责。如有虚假，将依法承担相应责任。</w:t>
      </w:r>
      <w:r/>
    </w:p>
    <w:p>
      <w:pPr>
        <w:ind w:firstLine="56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56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56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560"/>
        <w:spacing w:line="42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420" w:lineRule="exact"/>
        <w:rPr>
          <w:rFonts w:cs="宋体" w:asciiTheme="minorEastAsia" w:hAnsiTheme="minorEastAsia" w:eastAsiaTheme="minorEastAsia"/>
          <w:sz w:val="24"/>
          <w:szCs w:val="24"/>
          <w:lang w:bidi="zh-CN"/>
        </w:rPr>
        <w:outlineLvl w:val="0"/>
      </w:pPr>
      <w:r>
        <w:rPr>
          <w:rFonts w:hint="eastAsia" w:cs="宋体" w:asciiTheme="minorEastAsia" w:hAnsiTheme="minorEastAsia" w:eastAsiaTheme="minorEastAsia"/>
          <w:sz w:val="24"/>
          <w:szCs w:val="24"/>
          <w:lang w:bidi="zh-CN"/>
        </w:rPr>
        <w:t xml:space="preserve">注：1、供应商如不提供此声明函，价格将不做相应扣除。</w:t>
      </w:r>
      <w:r/>
    </w:p>
    <w:p>
      <w:pPr>
        <w:ind w:firstLine="560"/>
        <w:spacing w:line="420" w:lineRule="exact"/>
        <w:rPr>
          <w:rFonts w:asciiTheme="minorEastAsia" w:hAnsiTheme="minorEastAsia" w:eastAsiaTheme="minorEastAsia"/>
          <w:spacing w:val="6"/>
          <w:sz w:val="24"/>
          <w:szCs w:val="24"/>
        </w:rPr>
      </w:pPr>
      <w:r>
        <w:rPr>
          <w:rFonts w:hint="eastAsia" w:cs="宋体" w:asciiTheme="minorEastAsia" w:hAnsiTheme="minorEastAsia" w:eastAsiaTheme="minorEastAsia"/>
          <w:sz w:val="24"/>
          <w:szCs w:val="24"/>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420" w:lineRule="exact"/>
        <w:rPr>
          <w:rFonts w:asciiTheme="minorEastAsia" w:hAnsiTheme="minorEastAsia" w:eastAsiaTheme="minorEastAsia"/>
          <w:spacing w:val="6"/>
          <w:sz w:val="24"/>
          <w:szCs w:val="24"/>
        </w:rPr>
      </w:pPr>
      <w:r>
        <w:rPr>
          <w:rFonts w:asciiTheme="minorEastAsia" w:hAnsiTheme="minorEastAsia" w:eastAsiaTheme="minorEastAsia"/>
          <w:spacing w:val="6"/>
          <w:sz w:val="24"/>
          <w:szCs w:val="24"/>
        </w:rPr>
      </w:r>
      <w:r/>
    </w:p>
    <w:p>
      <w:pPr>
        <w:ind w:right="1560" w:firstLine="584"/>
        <w:jc w:val="center"/>
        <w:spacing w:line="420" w:lineRule="exact"/>
        <w:tabs>
          <w:tab w:val="left" w:pos="486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供应商全称（盖章）：</w:t>
      </w:r>
      <w:r/>
    </w:p>
    <w:p>
      <w:pPr>
        <w:ind w:right="1560" w:firstLine="560"/>
        <w:jc w:val="center"/>
        <w:spacing w:line="420" w:lineRule="exact"/>
        <w:tabs>
          <w:tab w:val="left" w:pos="486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  期：</w:t>
      </w:r>
      <w:r/>
    </w:p>
    <w:p>
      <w:pPr>
        <w:ind w:firstLine="240"/>
        <w:jc w:val="cente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42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line="420" w:lineRule="exact"/>
        <w:rPr>
          <w:rFonts w:asciiTheme="minorEastAsia" w:hAnsiTheme="minorEastAsia" w:eastAsiaTheme="minorEastAsia"/>
          <w:sz w:val="32"/>
          <w:szCs w:val="32"/>
        </w:rPr>
        <w:outlineLvl w:val="0"/>
      </w:pPr>
      <w:r>
        <w:rPr>
          <w:rFonts w:asciiTheme="minorEastAsia" w:hAnsiTheme="minorEastAsia" w:eastAsiaTheme="minorEastAsia"/>
          <w:sz w:val="32"/>
          <w:szCs w:val="32"/>
        </w:rPr>
      </w:r>
      <w:r/>
    </w:p>
    <w:p>
      <w:pPr>
        <w:spacing w:line="420" w:lineRule="exact"/>
        <w:rPr>
          <w:rFonts w:asciiTheme="minorEastAsia" w:hAnsiTheme="minorEastAsia" w:eastAsiaTheme="minorEastAsia"/>
          <w:sz w:val="32"/>
          <w:szCs w:val="32"/>
        </w:rPr>
        <w:outlineLvl w:val="0"/>
      </w:pPr>
      <w:r>
        <w:rPr>
          <w:rFonts w:asciiTheme="minorEastAsia" w:hAnsiTheme="minorEastAsia" w:eastAsiaTheme="minorEastAsia"/>
          <w:sz w:val="32"/>
          <w:szCs w:val="32"/>
        </w:rPr>
        <w:t xml:space="preserve">附件1</w:t>
      </w:r>
      <w:r>
        <w:rPr>
          <w:rFonts w:hint="eastAsia" w:asciiTheme="minorEastAsia" w:hAnsiTheme="minorEastAsia" w:eastAsiaTheme="minorEastAsia"/>
          <w:sz w:val="32"/>
          <w:szCs w:val="32"/>
        </w:rPr>
        <w:t xml:space="preserve">2</w:t>
      </w:r>
      <w:r/>
    </w:p>
    <w:p>
      <w:pPr>
        <w:jc w:val="center"/>
        <w:spacing w:line="420" w:lineRule="exact"/>
        <w:rPr>
          <w:rFonts w:asciiTheme="minorEastAsia" w:hAnsiTheme="minorEastAsia" w:eastAsiaTheme="minorEastAsia"/>
          <w:b/>
          <w:bCs/>
          <w:sz w:val="32"/>
          <w:szCs w:val="32"/>
        </w:rPr>
        <w:outlineLvl w:val="3"/>
      </w:pPr>
      <w:r>
        <w:rPr>
          <w:rFonts w:hint="eastAsia" w:asciiTheme="minorEastAsia" w:hAnsiTheme="minorEastAsia" w:eastAsiaTheme="minorEastAsia"/>
          <w:b/>
          <w:bCs/>
          <w:sz w:val="32"/>
          <w:szCs w:val="32"/>
        </w:rPr>
        <w:t xml:space="preserve">监狱和戒毒企业证明材料</w:t>
      </w:r>
      <w:r/>
    </w:p>
    <w:p>
      <w:pPr>
        <w:ind w:firstLine="495"/>
        <w:spacing w:line="4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498"/>
        <w:spacing w:line="42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（格式自拟）</w:t>
      </w:r>
      <w:r/>
    </w:p>
    <w:p>
      <w:pPr>
        <w:ind w:firstLine="495"/>
        <w:spacing w:line="4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660"/>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420" w:lineRule="exact"/>
        <w:rPr>
          <w:rFonts w:asciiTheme="minorEastAsia" w:hAnsiTheme="minorEastAsia" w:eastAsiaTheme="minorEastAsia"/>
          <w:sz w:val="24"/>
          <w:szCs w:val="24"/>
        </w:rPr>
        <w:outlineLvl w:val="0"/>
      </w:pPr>
      <w:r>
        <w:rPr>
          <w:rFonts w:asciiTheme="minorEastAsia" w:hAnsiTheme="minorEastAsia" w:eastAsiaTheme="minorEastAsia"/>
          <w:sz w:val="24"/>
          <w:szCs w:val="24"/>
        </w:rPr>
      </w:r>
      <w:r/>
    </w:p>
    <w:p>
      <w:pPr>
        <w:spacing w:line="420" w:lineRule="exact"/>
        <w:rPr>
          <w:rFonts w:asciiTheme="minorEastAsia" w:hAnsiTheme="minorEastAsia" w:eastAsiaTheme="minorEastAsia"/>
          <w:sz w:val="24"/>
          <w:szCs w:val="24"/>
        </w:rPr>
        <w:outlineLvl w:val="0"/>
      </w:pPr>
      <w:r>
        <w:rPr>
          <w:rFonts w:asciiTheme="minorEastAsia" w:hAnsiTheme="minorEastAsia" w:eastAsiaTheme="minorEastAsia"/>
          <w:sz w:val="24"/>
          <w:szCs w:val="24"/>
        </w:rPr>
      </w:r>
      <w:r/>
    </w:p>
    <w:p>
      <w:pPr>
        <w:spacing w:line="420" w:lineRule="exact"/>
        <w:rPr>
          <w:rFonts w:asciiTheme="minorEastAsia" w:hAnsiTheme="minorEastAsia" w:eastAsiaTheme="minorEastAsia"/>
          <w:sz w:val="24"/>
          <w:szCs w:val="24"/>
        </w:rPr>
        <w:outlineLvl w:val="0"/>
      </w:pPr>
      <w:r>
        <w:rPr>
          <w:rFonts w:asciiTheme="minorEastAsia" w:hAnsiTheme="minorEastAsia" w:eastAsiaTheme="minorEastAsia"/>
          <w:sz w:val="24"/>
          <w:szCs w:val="24"/>
        </w:rPr>
      </w:r>
      <w:r/>
    </w:p>
    <w:p>
      <w:pPr>
        <w:spacing w:line="420" w:lineRule="exact"/>
        <w:rPr>
          <w:rFonts w:asciiTheme="minorEastAsia" w:hAnsiTheme="minorEastAsia" w:eastAsiaTheme="minorEastAsia"/>
          <w:sz w:val="24"/>
          <w:szCs w:val="24"/>
        </w:rPr>
        <w:outlineLvl w:val="0"/>
      </w:pPr>
      <w:r>
        <w:rPr>
          <w:rFonts w:asciiTheme="minorEastAsia" w:hAnsiTheme="minorEastAsia" w:eastAsiaTheme="minorEastAsia"/>
          <w:sz w:val="24"/>
          <w:szCs w:val="24"/>
        </w:rPr>
      </w:r>
      <w:r/>
    </w:p>
    <w:p>
      <w:pPr>
        <w:spacing w:line="420" w:lineRule="exact"/>
        <w:rPr>
          <w:rFonts w:asciiTheme="minorEastAsia" w:hAnsiTheme="minorEastAsia" w:eastAsiaTheme="minorEastAsia"/>
          <w:sz w:val="24"/>
          <w:szCs w:val="24"/>
        </w:rPr>
        <w:outlineLvl w:val="0"/>
      </w:pPr>
      <w:r>
        <w:rPr>
          <w:rFonts w:asciiTheme="minorEastAsia" w:hAnsiTheme="minorEastAsia" w:eastAsiaTheme="minorEastAsia"/>
          <w:sz w:val="24"/>
          <w:szCs w:val="24"/>
        </w:rPr>
      </w:r>
      <w:r/>
    </w:p>
    <w:p>
      <w:pPr>
        <w:spacing w:line="420" w:lineRule="exact"/>
        <w:rPr>
          <w:rFonts w:asciiTheme="minorEastAsia" w:hAnsiTheme="minorEastAsia" w:eastAsiaTheme="minorEastAsia"/>
          <w:sz w:val="24"/>
          <w:szCs w:val="24"/>
        </w:rPr>
        <w:outlineLvl w:val="0"/>
      </w:pPr>
      <w:r>
        <w:rPr>
          <w:rFonts w:asciiTheme="minorEastAsia" w:hAnsiTheme="minorEastAsia" w:eastAsiaTheme="minorEastAsia"/>
          <w:sz w:val="24"/>
          <w:szCs w:val="24"/>
        </w:rPr>
      </w:r>
      <w:r/>
    </w:p>
    <w:p>
      <w:pPr>
        <w:spacing w:line="420" w:lineRule="exact"/>
        <w:rPr>
          <w:rFonts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注：1、供应商如不提供此声明函，价格将不做相应扣除。</w:t>
      </w:r>
      <w:r/>
    </w:p>
    <w:p>
      <w:pPr>
        <w:ind w:firstLine="560"/>
        <w:spacing w:line="420" w:lineRule="exact"/>
        <w:rPr>
          <w:rFonts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2、成交供应商为监狱企业的，此声明函将随成交结果同时公告，</w:t>
      </w:r>
      <w:r/>
    </w:p>
    <w:p>
      <w:pPr>
        <w:spacing w:line="420" w:lineRule="exact"/>
        <w:rPr>
          <w:rFonts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接受社会监督。供应商按照本办法规定提供声明函内容不实的，属于</w:t>
      </w:r>
      <w:r/>
    </w:p>
    <w:p>
      <w:pPr>
        <w:spacing w:line="420" w:lineRule="exact"/>
        <w:rPr>
          <w:rFonts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提供虚假材料谋取中标、成交，依照《中华人民共和国政府采购法》</w:t>
      </w:r>
      <w:r/>
    </w:p>
    <w:p>
      <w:pPr>
        <w:spacing w:line="420" w:lineRule="exact"/>
        <w:rPr>
          <w:rFonts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等国家有关规定追究相应责任。</w:t>
      </w:r>
      <w:r/>
    </w:p>
    <w:p>
      <w:pPr>
        <w:spacing w:line="420" w:lineRule="exact"/>
        <w:rPr>
          <w:rFonts w:asciiTheme="minorEastAsia" w:hAnsiTheme="minorEastAsia" w:eastAsiaTheme="minorEastAsia"/>
          <w:sz w:val="28"/>
          <w:szCs w:val="28"/>
        </w:rPr>
        <w:outlineLvl w:val="0"/>
      </w:pPr>
      <w:r>
        <w:rPr>
          <w:rFonts w:asciiTheme="minorEastAsia" w:hAnsiTheme="minorEastAsia" w:eastAsiaTheme="minorEastAsia"/>
          <w:sz w:val="28"/>
          <w:szCs w:val="28"/>
        </w:rPr>
      </w:r>
      <w:r/>
    </w:p>
    <w:p>
      <w:pPr>
        <w:ind w:firstLine="360"/>
        <w:spacing w:line="420" w:lineRule="exact"/>
        <w:rPr>
          <w:rFonts w:asciiTheme="minorEastAsia" w:hAnsiTheme="minorEastAsia" w:eastAsiaTheme="minorEastAsia"/>
          <w:sz w:val="36"/>
          <w:szCs w:val="36"/>
        </w:rPr>
      </w:pPr>
      <w:r>
        <w:rPr>
          <w:rFonts w:asciiTheme="minorEastAsia" w:hAnsiTheme="minorEastAsia" w:eastAsiaTheme="minorEastAsia"/>
          <w:sz w:val="36"/>
          <w:szCs w:val="36"/>
        </w:rPr>
      </w:r>
      <w:r/>
    </w:p>
    <w:p>
      <w:pPr>
        <w:spacing w:line="420" w:lineRule="exact"/>
        <w:rPr>
          <w:rFonts w:asciiTheme="minorEastAsia" w:hAnsiTheme="minorEastAsia" w:eastAsiaTheme="minorEastAsia"/>
          <w:sz w:val="32"/>
          <w:szCs w:val="32"/>
        </w:rPr>
      </w:pPr>
      <w:r>
        <w:rPr>
          <w:rFonts w:asciiTheme="minorEastAsia" w:hAnsiTheme="minorEastAsia" w:eastAsiaTheme="minorEastAsia"/>
          <w:b/>
          <w:sz w:val="32"/>
          <w:szCs w:val="32"/>
        </w:rPr>
        <w:br w:type="page" w:clear="all"/>
      </w:r>
      <w:r>
        <w:rPr>
          <w:rFonts w:asciiTheme="minorEastAsia" w:hAnsiTheme="minorEastAsia" w:eastAsiaTheme="minorEastAsia"/>
          <w:b/>
          <w:sz w:val="32"/>
          <w:szCs w:val="32"/>
        </w:rPr>
        <w:t xml:space="preserve"> </w:t>
      </w:r>
      <w:r>
        <w:rPr>
          <w:rFonts w:asciiTheme="minorEastAsia" w:hAnsiTheme="minorEastAsia" w:eastAsiaTheme="minorEastAsia"/>
          <w:sz w:val="32"/>
          <w:szCs w:val="32"/>
        </w:rPr>
        <w:t xml:space="preserve">附件1</w:t>
      </w:r>
      <w:r>
        <w:rPr>
          <w:rFonts w:hint="eastAsia" w:asciiTheme="minorEastAsia" w:hAnsiTheme="minorEastAsia" w:eastAsiaTheme="minorEastAsia"/>
          <w:sz w:val="32"/>
          <w:szCs w:val="32"/>
        </w:rPr>
        <w:t xml:space="preserve">3</w:t>
      </w:r>
      <w:r/>
    </w:p>
    <w:p>
      <w:pPr>
        <w:jc w:val="center"/>
        <w:spacing w:line="360" w:lineRule="exact"/>
        <w:rPr>
          <w:rFonts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t xml:space="preserve">质疑函范本</w:t>
      </w:r>
      <w:r/>
    </w:p>
    <w:p>
      <w:pPr>
        <w:spacing w:line="360" w:lineRule="exact"/>
        <w:rPr>
          <w:rFonts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一、质疑供应商基本信息</w:t>
      </w:r>
      <w:r/>
    </w:p>
    <w:p>
      <w:pPr>
        <w:spacing w:line="360" w:lineRule="exact"/>
        <w:rPr>
          <w:rFonts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质疑供应商：</w:t>
      </w:r>
      <w:r/>
    </w:p>
    <w:p>
      <w:pPr>
        <w:spacing w:line="360" w:lineRule="exact"/>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地址：邮编：</w:t>
      </w:r>
      <w:r/>
    </w:p>
    <w:p>
      <w:pPr>
        <w:spacing w:line="360" w:lineRule="exact"/>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联系人：联系电话：</w:t>
      </w:r>
      <w:r/>
    </w:p>
    <w:p>
      <w:pPr>
        <w:spacing w:line="360" w:lineRule="exact"/>
        <w:rPr>
          <w:rFonts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授权代表：</w:t>
      </w:r>
      <w:r/>
    </w:p>
    <w:p>
      <w:pPr>
        <w:spacing w:line="360" w:lineRule="exact"/>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联系电话：</w:t>
      </w:r>
      <w:r/>
    </w:p>
    <w:p>
      <w:pPr>
        <w:spacing w:line="360" w:lineRule="exact"/>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地址：邮编：</w:t>
      </w:r>
      <w:r/>
    </w:p>
    <w:p>
      <w:pPr>
        <w:spacing w:line="360" w:lineRule="exact"/>
        <w:rPr>
          <w:rFonts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二、质疑项目基本情况</w:t>
      </w:r>
      <w:r/>
    </w:p>
    <w:p>
      <w:pPr>
        <w:spacing w:line="360" w:lineRule="exact"/>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质疑项目的名称：</w:t>
      </w:r>
      <w:r/>
    </w:p>
    <w:p>
      <w:pPr>
        <w:spacing w:line="360" w:lineRule="exact"/>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质疑项目的编号：包号：</w:t>
      </w:r>
      <w:r/>
    </w:p>
    <w:p>
      <w:pPr>
        <w:spacing w:line="360" w:lineRule="exact"/>
        <w:rPr>
          <w:rFonts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采购人名称：</w:t>
      </w:r>
      <w:r/>
    </w:p>
    <w:p>
      <w:pPr>
        <w:spacing w:line="360" w:lineRule="exact"/>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采购文件获取日期：</w:t>
      </w:r>
      <w:r/>
    </w:p>
    <w:p>
      <w:pPr>
        <w:spacing w:line="360" w:lineRule="exact"/>
        <w:rPr>
          <w:rFonts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三、质疑事项具体内容</w:t>
      </w:r>
      <w:r/>
    </w:p>
    <w:p>
      <w:pPr>
        <w:spacing w:line="360" w:lineRule="exact"/>
        <w:rPr>
          <w:rFonts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质疑事项1：</w:t>
      </w:r>
      <w:r/>
    </w:p>
    <w:p>
      <w:pPr>
        <w:spacing w:line="360" w:lineRule="exact"/>
        <w:rPr>
          <w:rFonts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事实依据：</w:t>
      </w:r>
      <w:r/>
    </w:p>
    <w:p>
      <w:pPr>
        <w:spacing w:line="360" w:lineRule="exact"/>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spacing w:line="360" w:lineRule="exact"/>
        <w:rPr>
          <w:rFonts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法律依据：</w:t>
      </w:r>
      <w:r/>
    </w:p>
    <w:p>
      <w:pPr>
        <w:spacing w:line="360" w:lineRule="exact"/>
        <w:rPr>
          <w:rFonts w:cs="仿宋" w:asciiTheme="minorEastAsia" w:hAnsiTheme="minorEastAsia" w:eastAsiaTheme="minorEastAsia"/>
          <w:color w:val="000000"/>
          <w:sz w:val="24"/>
          <w:szCs w:val="24"/>
          <w:u w:val="single"/>
        </w:rPr>
      </w:pPr>
      <w:r>
        <w:rPr>
          <w:rFonts w:cs="仿宋" w:asciiTheme="minorEastAsia" w:hAnsiTheme="minorEastAsia" w:eastAsiaTheme="minorEastAsia"/>
          <w:color w:val="000000"/>
          <w:sz w:val="24"/>
          <w:szCs w:val="24"/>
          <w:u w:val="single"/>
        </w:rPr>
      </w:r>
      <w:r/>
    </w:p>
    <w:p>
      <w:pPr>
        <w:spacing w:line="360" w:lineRule="exact"/>
        <w:rPr>
          <w:rFonts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质疑事项2</w:t>
      </w:r>
      <w:r/>
    </w:p>
    <w:p>
      <w:pPr>
        <w:spacing w:line="360" w:lineRule="exact"/>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w:t>
      </w:r>
      <w:r/>
    </w:p>
    <w:p>
      <w:pPr>
        <w:spacing w:line="360" w:lineRule="exact"/>
        <w:rPr>
          <w:rFonts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四、与质疑事项相关的质疑请求</w:t>
      </w:r>
      <w:r/>
    </w:p>
    <w:p>
      <w:pPr>
        <w:spacing w:line="360" w:lineRule="exact"/>
        <w:rPr>
          <w:rFonts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请求：</w:t>
      </w:r>
      <w:r/>
    </w:p>
    <w:p>
      <w:pPr>
        <w:spacing w:line="3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签字(签章)：                   公章：                      </w:t>
      </w:r>
      <w:r/>
    </w:p>
    <w:p>
      <w:pPr>
        <w:spacing w:line="3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日期：    </w:t>
      </w:r>
      <w:r/>
    </w:p>
    <w:p>
      <w:pPr>
        <w:spacing w:line="42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r>
      <w:r/>
    </w:p>
    <w:p>
      <w:pPr>
        <w:spacing w:line="42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r>
      <w:r/>
    </w:p>
    <w:p>
      <w:pPr>
        <w:spacing w:line="42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r>
      <w:r/>
    </w:p>
    <w:p>
      <w:pPr>
        <w:spacing w:line="42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r>
      <w:r/>
    </w:p>
    <w:p>
      <w:pPr>
        <w:spacing w:line="42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r>
      <w:r/>
    </w:p>
    <w:p>
      <w:pPr>
        <w:spacing w:line="42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r>
      <w:r/>
    </w:p>
    <w:p>
      <w:pPr>
        <w:spacing w:line="42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r>
      <w:r/>
    </w:p>
    <w:p>
      <w:pPr>
        <w:spacing w:line="42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r>
      <w:r/>
    </w:p>
    <w:p>
      <w:pPr>
        <w:spacing w:line="42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质疑函制作说明：</w:t>
      </w:r>
      <w:r/>
    </w:p>
    <w:p>
      <w:pPr>
        <w:ind w:firstLine="480"/>
        <w:jc w:val="left"/>
        <w:spacing w:line="420" w:lineRule="exact"/>
        <w:widowControl/>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1.供应商提出质疑时，应提交质疑函和必要的证明材料。</w:t>
      </w:r>
      <w:r/>
    </w:p>
    <w:p>
      <w:pPr>
        <w:ind w:firstLine="480"/>
        <w:jc w:val="left"/>
        <w:spacing w:line="420" w:lineRule="exact"/>
        <w:widowControl/>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000000"/>
          <w:sz w:val="24"/>
          <w:szCs w:val="24"/>
        </w:rPr>
        <w:t xml:space="preserve">供应商签署的授权委托书。授权委托书应载明代理人的姓名或者名称、代理事项、具体权限、期限和相关事项。</w:t>
      </w:r>
      <w:r/>
    </w:p>
    <w:p>
      <w:pPr>
        <w:ind w:firstLine="480"/>
        <w:jc w:val="left"/>
        <w:spacing w:line="420" w:lineRule="exact"/>
        <w:widowControl/>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3.质疑供应商若对项目的某一分包进行质疑，质疑函中应列明具体分包号。</w:t>
      </w:r>
      <w:r/>
    </w:p>
    <w:p>
      <w:pPr>
        <w:ind w:firstLine="480"/>
        <w:jc w:val="left"/>
        <w:spacing w:line="420" w:lineRule="exact"/>
        <w:widowControl/>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4.质疑函的质疑事项应具体、明确，并有必要的事实依据和法律依据。</w:t>
      </w:r>
      <w:r/>
    </w:p>
    <w:p>
      <w:pPr>
        <w:ind w:firstLine="480"/>
        <w:jc w:val="left"/>
        <w:spacing w:line="420" w:lineRule="exact"/>
        <w:widowControl/>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5.质疑函的质疑请求应与质疑事项相关。</w:t>
      </w:r>
      <w:r/>
    </w:p>
    <w:p>
      <w:pPr>
        <w:ind w:firstLine="480"/>
        <w:jc w:val="left"/>
        <w:spacing w:line="420" w:lineRule="exact"/>
        <w:widowControl/>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420" w:lineRule="exact"/>
        <w:rPr>
          <w:rFonts w:asciiTheme="minorEastAsia" w:hAnsiTheme="minorEastAsia" w:eastAsiaTheme="minorEastAsia"/>
          <w:b/>
          <w:sz w:val="32"/>
          <w:szCs w:val="32"/>
        </w:rPr>
      </w:pPr>
      <w:r>
        <w:rPr>
          <w:rFonts w:asciiTheme="minorEastAsia" w:hAnsiTheme="minorEastAsia" w:eastAsiaTheme="minorEastAsia"/>
          <w:b/>
          <w:sz w:val="32"/>
          <w:szCs w:val="32"/>
        </w:rPr>
      </w:r>
      <w:bookmarkEnd w:id="175"/>
      <w:r/>
      <w:bookmarkEnd w:id="176"/>
      <w:r/>
      <w:bookmarkEnd w:id="190"/>
      <w:r/>
      <w:r/>
    </w:p>
    <w:p>
      <w:pPr>
        <w:spacing w:line="420" w:lineRule="exact"/>
        <w:rPr>
          <w:rFonts w:asciiTheme="minorEastAsia" w:hAnsiTheme="minorEastAsia" w:eastAsiaTheme="minorEastAsia"/>
          <w:sz w:val="32"/>
          <w:szCs w:val="32"/>
        </w:rPr>
        <w:outlineLvl w:val="0"/>
      </w:pPr>
      <w:r>
        <w:rPr>
          <w:rFonts w:asciiTheme="minorEastAsia" w:hAnsiTheme="minorEastAsia" w:eastAsiaTheme="minorEastAsia"/>
          <w:sz w:val="32"/>
          <w:szCs w:val="32"/>
        </w:rPr>
      </w:r>
      <w:r/>
    </w:p>
    <w:p>
      <w:pPr>
        <w:spacing w:line="420" w:lineRule="exact"/>
        <w:rPr>
          <w:rFonts w:asciiTheme="minorEastAsia" w:hAnsiTheme="minorEastAsia" w:eastAsiaTheme="minorEastAsia"/>
          <w:b/>
          <w:sz w:val="32"/>
          <w:szCs w:val="32"/>
        </w:rPr>
        <w:outlineLvl w:val="0"/>
      </w:pP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1</w:t>
      </w:r>
      <w:r>
        <w:rPr>
          <w:rFonts w:hint="eastAsia" w:asciiTheme="minorEastAsia" w:hAnsiTheme="minorEastAsia" w:eastAsiaTheme="minorEastAsia"/>
          <w:sz w:val="32"/>
          <w:szCs w:val="32"/>
        </w:rPr>
        <w:t xml:space="preserve">4</w:t>
      </w:r>
      <w:r/>
    </w:p>
    <w:p>
      <w:pPr>
        <w:jc w:val="center"/>
        <w:spacing w:line="420" w:lineRule="exact"/>
        <w:rPr>
          <w:rFonts w:asciiTheme="minorEastAsia" w:hAnsiTheme="minorEastAsia" w:eastAsiaTheme="minorEastAsia"/>
          <w:sz w:val="44"/>
        </w:rPr>
      </w:pPr>
      <w:r>
        <w:rPr>
          <w:rFonts w:hint="eastAsia" w:asciiTheme="minorEastAsia" w:hAnsiTheme="minorEastAsia" w:eastAsiaTheme="minorEastAsia"/>
          <w:bCs/>
          <w:sz w:val="44"/>
          <w:szCs w:val="44"/>
        </w:rPr>
        <w:t xml:space="preserve">办理政采贷和</w:t>
      </w:r>
      <w:r>
        <w:rPr>
          <w:rFonts w:asciiTheme="minorEastAsia" w:hAnsiTheme="minorEastAsia" w:eastAsiaTheme="minorEastAsia"/>
          <w:bCs/>
          <w:sz w:val="44"/>
          <w:szCs w:val="44"/>
        </w:rPr>
        <w:t xml:space="preserve">履</w:t>
      </w:r>
      <w:r>
        <w:rPr>
          <w:rFonts w:hint="eastAsia" w:asciiTheme="minorEastAsia" w:hAnsiTheme="minorEastAsia" w:eastAsiaTheme="minorEastAsia"/>
          <w:bCs/>
          <w:sz w:val="44"/>
          <w:szCs w:val="44"/>
        </w:rPr>
        <w:t xml:space="preserve">约保函（</w:t>
      </w:r>
      <w:r>
        <w:rPr>
          <w:rFonts w:asciiTheme="minorEastAsia" w:hAnsiTheme="minorEastAsia" w:eastAsiaTheme="minorEastAsia"/>
          <w:bCs/>
          <w:sz w:val="44"/>
          <w:szCs w:val="44"/>
        </w:rPr>
        <w:t xml:space="preserve">保险</w:t>
      </w:r>
      <w:r>
        <w:rPr>
          <w:rFonts w:hint="eastAsia" w:asciiTheme="minorEastAsia" w:hAnsiTheme="minorEastAsia" w:eastAsiaTheme="minorEastAsia"/>
          <w:bCs/>
          <w:sz w:val="44"/>
          <w:szCs w:val="44"/>
        </w:rPr>
        <w:t xml:space="preserve">）告知函</w:t>
      </w:r>
      <w:r/>
    </w:p>
    <w:p>
      <w:pPr>
        <w:spacing w:line="420" w:lineRule="exact"/>
        <w:rPr>
          <w:rFonts w:asciiTheme="minorEastAsia" w:hAnsiTheme="minorEastAsia" w:eastAsiaTheme="minorEastAsia"/>
          <w:sz w:val="32"/>
        </w:rPr>
      </w:pPr>
      <w:r>
        <w:rPr>
          <w:rFonts w:asciiTheme="minorEastAsia" w:hAnsiTheme="minorEastAsia" w:eastAsiaTheme="minorEastAsia"/>
          <w:sz w:val="32"/>
        </w:rPr>
      </w:r>
      <w:r/>
    </w:p>
    <w:p>
      <w:pPr>
        <w:spacing w:line="420" w:lineRule="exact"/>
        <w:rPr>
          <w:rFonts w:asciiTheme="minorEastAsia" w:hAnsiTheme="minorEastAsia" w:eastAsiaTheme="minorEastAsia"/>
          <w:sz w:val="32"/>
        </w:rPr>
      </w:pPr>
      <w:r>
        <w:rPr>
          <w:rFonts w:hint="eastAsia" w:asciiTheme="minorEastAsia" w:hAnsiTheme="minorEastAsia" w:eastAsiaTheme="minorEastAsia"/>
          <w:sz w:val="32"/>
        </w:rPr>
        <w:t xml:space="preserve">各政府采购供应商：</w:t>
      </w:r>
      <w:r/>
    </w:p>
    <w:p>
      <w:pPr>
        <w:ind w:firstLine="640"/>
        <w:spacing w:line="420" w:lineRule="exact"/>
        <w:rPr>
          <w:rFonts w:asciiTheme="minorEastAsia" w:hAnsiTheme="minorEastAsia" w:eastAsiaTheme="minorEastAsia"/>
          <w:sz w:val="32"/>
        </w:rPr>
      </w:pPr>
      <w:r>
        <w:rPr>
          <w:rFonts w:hint="eastAsia" w:asciiTheme="minorEastAsia" w:hAnsiTheme="minorEastAsia" w:eastAsiaTheme="minorEastAsia"/>
          <w:sz w:val="32"/>
        </w:rPr>
        <w:t xml:space="preserve">欢迎贵公司参与南通市政府采购活动！</w:t>
      </w:r>
      <w:r/>
    </w:p>
    <w:p>
      <w:pPr>
        <w:ind w:firstLine="640"/>
        <w:spacing w:line="420" w:lineRule="exact"/>
        <w:rPr>
          <w:rFonts w:asciiTheme="minorEastAsia" w:hAnsiTheme="minorEastAsia" w:eastAsiaTheme="minorEastAsia"/>
          <w:sz w:val="32"/>
        </w:rPr>
      </w:pPr>
      <w:r>
        <w:rPr>
          <w:rFonts w:hint="eastAsia" w:asciiTheme="minorEastAsia" w:hAnsiTheme="minorEastAsia" w:eastAsiaTheme="minorEastAsia"/>
          <w:sz w:val="32"/>
        </w:rPr>
        <w:t xml:space="preserve">政府采购线上合同信用融资和</w:t>
      </w:r>
      <w:r>
        <w:rPr>
          <w:rFonts w:asciiTheme="minorEastAsia" w:hAnsiTheme="minorEastAsia" w:eastAsiaTheme="minorEastAsia"/>
          <w:sz w:val="32"/>
        </w:rPr>
        <w:t xml:space="preserve">履</w:t>
      </w:r>
      <w:r>
        <w:rPr>
          <w:rFonts w:hint="eastAsia" w:asciiTheme="minorEastAsia" w:hAnsiTheme="minorEastAsia" w:eastAsiaTheme="minorEastAsia"/>
          <w:sz w:val="32"/>
        </w:rPr>
        <w:t xml:space="preserve">约保函（</w:t>
      </w:r>
      <w:r>
        <w:rPr>
          <w:rFonts w:asciiTheme="minorEastAsia" w:hAnsiTheme="minorEastAsia" w:eastAsiaTheme="minorEastAsia"/>
          <w:sz w:val="32"/>
        </w:rPr>
        <w:t xml:space="preserve">保险</w:t>
      </w:r>
      <w:r>
        <w:rPr>
          <w:rFonts w:hint="eastAsia" w:asciiTheme="minorEastAsia" w:hAnsiTheme="minorEastAsia" w:eastAsiaTheme="minorEastAsia"/>
          <w:sz w:val="32"/>
        </w:rPr>
        <w:t xml:space="preserve">）是支持企业发展，针对参与政府采购活动的企业融资难、现金流不足等问题推出的一项服务举措。</w:t>
      </w:r>
      <w:r/>
    </w:p>
    <w:p>
      <w:pPr>
        <w:ind w:firstLine="640"/>
        <w:spacing w:line="420" w:lineRule="exact"/>
        <w:rPr>
          <w:rFonts w:asciiTheme="minorEastAsia" w:hAnsiTheme="minorEastAsia" w:eastAsiaTheme="minorEastAsia"/>
          <w:sz w:val="32"/>
          <w:szCs w:val="32"/>
        </w:rPr>
      </w:pPr>
      <w:r>
        <w:rPr>
          <w:rFonts w:hint="eastAsia" w:asciiTheme="minorEastAsia" w:hAnsiTheme="minorEastAsia" w:eastAsiaTheme="minorEastAsia"/>
          <w:sz w:val="32"/>
        </w:rPr>
        <w:t xml:space="preserve">贵公司若成为本次政府采购项目的中标（成交）供应商，</w:t>
      </w:r>
      <w:r>
        <w:rPr>
          <w:rFonts w:hint="eastAsia" w:asciiTheme="minorEastAsia" w:hAnsiTheme="minorEastAsia" w:eastAsiaTheme="minorEastAsia"/>
          <w:sz w:val="32"/>
          <w:szCs w:val="32"/>
        </w:rPr>
        <w:t xml:space="preserve">可自愿选择</w:t>
      </w:r>
      <w:r>
        <w:rPr>
          <w:rFonts w:asciiTheme="minorEastAsia" w:hAnsiTheme="minorEastAsia" w:eastAsiaTheme="minorEastAsia"/>
          <w:sz w:val="32"/>
        </w:rPr>
        <w:t xml:space="preserve">履</w:t>
      </w:r>
      <w:r>
        <w:rPr>
          <w:rFonts w:hint="eastAsia" w:asciiTheme="minorEastAsia" w:hAnsiTheme="minorEastAsia" w:eastAsiaTheme="minorEastAsia"/>
          <w:sz w:val="32"/>
        </w:rPr>
        <w:t xml:space="preserve">约保函（</w:t>
      </w:r>
      <w:r>
        <w:rPr>
          <w:rFonts w:asciiTheme="minorEastAsia" w:hAnsiTheme="minorEastAsia" w:eastAsiaTheme="minorEastAsia"/>
          <w:sz w:val="32"/>
        </w:rPr>
        <w:t xml:space="preserve">保险</w:t>
      </w:r>
      <w:r>
        <w:rPr>
          <w:rFonts w:hint="eastAsia" w:asciiTheme="minorEastAsia" w:hAnsiTheme="minorEastAsia" w:eastAsiaTheme="minorEastAsia"/>
          <w:sz w:val="32"/>
        </w:rPr>
        <w:t xml:space="preserve">）</w:t>
      </w:r>
      <w:r>
        <w:rPr>
          <w:rFonts w:hint="eastAsia" w:asciiTheme="minorEastAsia" w:hAnsiTheme="minorEastAsia" w:eastAsiaTheme="minorEastAsia"/>
          <w:sz w:val="32"/>
          <w:szCs w:val="32"/>
        </w:rPr>
        <w:t xml:space="preserve">形式替代履约保证金，也</w:t>
      </w:r>
      <w:r>
        <w:rPr>
          <w:rFonts w:hint="eastAsia" w:asciiTheme="minorEastAsia" w:hAnsiTheme="minorEastAsia" w:eastAsiaTheme="minorEastAsia"/>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spacing w:line="420" w:lineRule="exact"/>
        <w:widowControl/>
        <w:rPr>
          <w:rFonts w:asciiTheme="minorEastAsia" w:hAnsiTheme="minorEastAsia" w:eastAsiaTheme="minorEastAsia"/>
          <w:sz w:val="28"/>
          <w:szCs w:val="28"/>
        </w:rPr>
      </w:pPr>
      <w:r>
        <w:rPr>
          <w:rFonts w:asciiTheme="minorEastAsia" w:hAnsiTheme="minorEastAsia" w:eastAsiaTheme="minorEastAsia"/>
          <w:sz w:val="28"/>
          <w:szCs w:val="28"/>
        </w:rPr>
      </w:r>
      <w:r/>
    </w:p>
    <w:p>
      <w:pPr>
        <w:spacing w:line="420" w:lineRule="exact"/>
        <w:rPr>
          <w:rFonts w:asciiTheme="minorEastAsia" w:hAnsiTheme="minorEastAsia" w:eastAsiaTheme="minorEastAsia"/>
          <w:bCs/>
          <w:color w:val="000000"/>
          <w:sz w:val="24"/>
          <w:szCs w:val="21"/>
        </w:rPr>
        <w:outlineLvl w:val="0"/>
      </w:pPr>
      <w:r>
        <w:rPr>
          <w:rFonts w:asciiTheme="minorEastAsia" w:hAnsiTheme="minorEastAsia" w:eastAsiaTheme="minorEastAsia"/>
          <w:bCs/>
          <w:color w:val="000000"/>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Pr>
        <w:lang w:val="en-US"/>
      </w:rPr>
      <w:fldChar w:fldCharType="begin"/>
    </w:r>
    <w:r>
      <w:instrText xml:space="preserve"> PAGE   \* MERGEFORMAT </w:instrText>
    </w:r>
    <w:r>
      <w:rPr>
        <w:lang w:val="en-US"/>
      </w:rPr>
      <w:fldChar w:fldCharType="separate"/>
    </w:r>
    <w:r>
      <w:rPr>
        <w:lang w:val="zh-CN"/>
      </w:rPr>
      <w:t xml:space="preserve">5</w:t>
    </w:r>
    <w:r>
      <w:rPr>
        <w:lang w:val="zh-CN"/>
      </w:rPr>
      <w:fldChar w:fldCharType="end"/>
    </w:r>
    <w:r/>
  </w:p>
  <w:p>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p>
  <w:p>
    <w:pPr>
      <w:pStyle w:val="980"/>
    </w:pPr>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upperLetter"/>
      <w:pStyle w:val="11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5"/>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7"/>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2">
    <w:name w:val="Title Char"/>
    <w:basedOn w:val="959"/>
    <w:link w:val="995"/>
    <w:uiPriority w:val="10"/>
    <w:rPr>
      <w:sz w:val="48"/>
      <w:szCs w:val="48"/>
    </w:rPr>
  </w:style>
  <w:style w:type="character" w:styleId="943">
    <w:name w:val="Subtitle Char"/>
    <w:basedOn w:val="959"/>
    <w:link w:val="984"/>
    <w:uiPriority w:val="11"/>
    <w:rPr>
      <w:sz w:val="24"/>
      <w:szCs w:val="24"/>
    </w:rPr>
  </w:style>
  <w:style w:type="character" w:styleId="944">
    <w:name w:val="Quote Char"/>
    <w:link w:val="1029"/>
    <w:uiPriority w:val="29"/>
    <w:rPr>
      <w:i/>
    </w:rPr>
  </w:style>
  <w:style w:type="character" w:styleId="945">
    <w:name w:val="Intense Quote Char"/>
    <w:link w:val="1031"/>
    <w:uiPriority w:val="30"/>
    <w:rPr>
      <w:i/>
    </w:rPr>
  </w:style>
  <w:style w:type="character" w:styleId="946">
    <w:name w:val="Footnote Text Char"/>
    <w:link w:val="986"/>
    <w:uiPriority w:val="99"/>
    <w:rPr>
      <w:sz w:val="18"/>
    </w:rPr>
  </w:style>
  <w:style w:type="character" w:styleId="947">
    <w:name w:val="Endnote Text Char"/>
    <w:link w:val="978"/>
    <w:uiPriority w:val="99"/>
    <w:rPr>
      <w:sz w:val="20"/>
    </w:rPr>
  </w:style>
  <w:style w:type="paragraph" w:styleId="948">
    <w:name w:val="TOC Heading"/>
    <w:uiPriority w:val="39"/>
    <w:unhideWhenUsed/>
  </w:style>
  <w:style w:type="paragraph" w:styleId="949" w:default="1">
    <w:name w:val="Normal"/>
    <w:qFormat/>
    <w:pPr>
      <w:jc w:val="both"/>
      <w:widowControl w:val="off"/>
    </w:pPr>
    <w:rPr>
      <w:sz w:val="21"/>
      <w:szCs w:val="22"/>
    </w:rPr>
  </w:style>
  <w:style w:type="paragraph" w:styleId="950">
    <w:name w:val="Heading 1"/>
    <w:basedOn w:val="949"/>
    <w:next w:val="949"/>
    <w:link w:val="1167"/>
    <w:qFormat/>
    <w:pPr>
      <w:jc w:val="center"/>
      <w:keepNext/>
      <w:outlineLvl w:val="0"/>
    </w:pPr>
    <w:rPr>
      <w:rFonts w:ascii="楷体_GB2312" w:eastAsia="楷体_GB2312"/>
      <w:sz w:val="28"/>
      <w:szCs w:val="28"/>
    </w:rPr>
  </w:style>
  <w:style w:type="paragraph" w:styleId="951">
    <w:name w:val="Heading 2"/>
    <w:basedOn w:val="949"/>
    <w:next w:val="949"/>
    <w:link w:val="1168"/>
    <w:qFormat/>
    <w:pPr>
      <w:jc w:val="center"/>
      <w:keepLines/>
      <w:keepNext/>
      <w:spacing w:before="260" w:after="260" w:line="416" w:lineRule="auto"/>
      <w:outlineLvl w:val="1"/>
    </w:pPr>
    <w:rPr>
      <w:rFonts w:ascii="Arial" w:hAnsi="Arial" w:eastAsia="幼圆"/>
      <w:b/>
      <w:bCs/>
      <w:sz w:val="44"/>
      <w:szCs w:val="44"/>
    </w:rPr>
  </w:style>
  <w:style w:type="paragraph" w:styleId="952">
    <w:name w:val="Heading 3"/>
    <w:basedOn w:val="949"/>
    <w:next w:val="962"/>
    <w:link w:val="1169"/>
    <w:qFormat/>
    <w:pPr>
      <w:keepLines/>
      <w:keepNext/>
      <w:spacing w:before="260" w:after="260" w:line="416" w:lineRule="auto"/>
      <w:outlineLvl w:val="2"/>
    </w:pPr>
    <w:rPr>
      <w:b/>
      <w:bCs/>
      <w:sz w:val="32"/>
      <w:szCs w:val="32"/>
    </w:rPr>
  </w:style>
  <w:style w:type="paragraph" w:styleId="953">
    <w:name w:val="Heading 4"/>
    <w:basedOn w:val="949"/>
    <w:next w:val="962"/>
    <w:link w:val="1171"/>
    <w:qFormat/>
    <w:pPr>
      <w:keepLines/>
      <w:keepNext/>
      <w:spacing w:before="280" w:after="290" w:line="376" w:lineRule="auto"/>
      <w:outlineLvl w:val="3"/>
    </w:pPr>
    <w:rPr>
      <w:rFonts w:ascii="Arial" w:hAnsi="Arial" w:eastAsia="黑体"/>
      <w:b/>
      <w:bCs/>
      <w:sz w:val="28"/>
      <w:szCs w:val="28"/>
    </w:rPr>
  </w:style>
  <w:style w:type="paragraph" w:styleId="954">
    <w:name w:val="Heading 5"/>
    <w:basedOn w:val="949"/>
    <w:next w:val="962"/>
    <w:link w:val="1172"/>
    <w:qFormat/>
    <w:pPr>
      <w:keepNext/>
      <w:outlineLvl w:val="4"/>
    </w:pPr>
    <w:rPr>
      <w:rFonts w:ascii="宋体"/>
      <w:color w:val="000000"/>
      <w:sz w:val="28"/>
      <w:szCs w:val="28"/>
    </w:rPr>
  </w:style>
  <w:style w:type="paragraph" w:styleId="955">
    <w:name w:val="Heading 6"/>
    <w:basedOn w:val="949"/>
    <w:next w:val="949"/>
    <w:link w:val="1173"/>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Heading 7"/>
    <w:basedOn w:val="949"/>
    <w:next w:val="949"/>
    <w:link w:val="1174"/>
    <w:qFormat/>
    <w:pPr>
      <w:numPr>
        <w:ilvl w:val="6"/>
        <w:numId w:val="1"/>
      </w:numPr>
      <w:keepLines/>
      <w:keepNext/>
      <w:spacing w:before="240" w:after="64" w:line="320" w:lineRule="auto"/>
      <w:outlineLvl w:val="6"/>
    </w:pPr>
    <w:rPr>
      <w:b/>
      <w:bCs/>
      <w:sz w:val="24"/>
      <w:szCs w:val="24"/>
    </w:rPr>
  </w:style>
  <w:style w:type="paragraph" w:styleId="957">
    <w:name w:val="Heading 8"/>
    <w:basedOn w:val="949"/>
    <w:next w:val="949"/>
    <w:link w:val="1175"/>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Heading 9"/>
    <w:basedOn w:val="949"/>
    <w:next w:val="949"/>
    <w:link w:val="1176"/>
    <w:qFormat/>
    <w:pPr>
      <w:numPr>
        <w:ilvl w:val="8"/>
        <w:numId w:val="1"/>
      </w:numPr>
      <w:keepLines/>
      <w:keepNext/>
      <w:spacing w:before="240" w:after="64" w:line="320" w:lineRule="auto"/>
      <w:outlineLvl w:val="8"/>
    </w:pPr>
    <w:rPr>
      <w:rFonts w:ascii="Arial" w:hAnsi="Arial" w:eastAsia="黑体"/>
      <w:sz w:val="20"/>
      <w:szCs w:val="21"/>
    </w:rPr>
  </w:style>
  <w:style w:type="character" w:styleId="959" w:default="1">
    <w:name w:val="Default Paragraph Font"/>
    <w:uiPriority w:val="1"/>
    <w:semiHidden/>
    <w:unhideWhenUsed/>
  </w:style>
  <w:style w:type="table" w:styleId="960" w:default="1">
    <w:name w:val="Normal Table"/>
    <w:uiPriority w:val="99"/>
    <w:semiHidden/>
    <w:unhideWhenUsed/>
    <w:qFormat/>
    <w:tblPr>
      <w:tblInd w:w="0" w:type="dxa"/>
      <w:tblCellMar>
        <w:left w:w="108" w:type="dxa"/>
        <w:top w:w="0" w:type="dxa"/>
        <w:right w:w="108" w:type="dxa"/>
        <w:bottom w:w="0" w:type="dxa"/>
      </w:tblCellMar>
    </w:tblPr>
  </w:style>
  <w:style w:type="numbering" w:styleId="961" w:default="1">
    <w:name w:val="No List"/>
    <w:uiPriority w:val="99"/>
    <w:semiHidden/>
    <w:unhideWhenUsed/>
  </w:style>
  <w:style w:type="paragraph" w:styleId="962">
    <w:name w:val="Normal Indent"/>
    <w:basedOn w:val="949"/>
    <w:next w:val="949"/>
    <w:link w:val="1170"/>
    <w:qFormat/>
    <w:pPr>
      <w:ind w:firstLine="420"/>
    </w:pPr>
    <w:rPr>
      <w:sz w:val="20"/>
      <w:szCs w:val="21"/>
    </w:rPr>
  </w:style>
  <w:style w:type="paragraph" w:styleId="963">
    <w:name w:val="List 3"/>
    <w:basedOn w:val="949"/>
    <w:qFormat/>
    <w:pPr>
      <w:ind w:left="100" w:hanging="200"/>
    </w:pPr>
    <w:rPr>
      <w:szCs w:val="21"/>
    </w:rPr>
  </w:style>
  <w:style w:type="paragraph" w:styleId="964">
    <w:name w:val="toc 7"/>
    <w:basedOn w:val="949"/>
    <w:next w:val="949"/>
    <w:semiHidden/>
    <w:qFormat/>
    <w:pPr>
      <w:ind w:left="1260"/>
      <w:jc w:val="left"/>
    </w:pPr>
    <w:rPr>
      <w:szCs w:val="21"/>
    </w:rPr>
  </w:style>
  <w:style w:type="paragraph" w:styleId="965">
    <w:name w:val="Document Map"/>
    <w:basedOn w:val="949"/>
    <w:link w:val="1177"/>
    <w:semiHidden/>
    <w:qFormat/>
    <w:pPr>
      <w:shd w:val="clear" w:color="auto" w:fill="000080"/>
    </w:pPr>
    <w:rPr>
      <w:sz w:val="20"/>
      <w:szCs w:val="21"/>
    </w:rPr>
  </w:style>
  <w:style w:type="paragraph" w:styleId="966">
    <w:name w:val="annotation text"/>
    <w:basedOn w:val="949"/>
    <w:link w:val="1178"/>
    <w:uiPriority w:val="99"/>
    <w:unhideWhenUsed/>
    <w:qFormat/>
    <w:pPr>
      <w:jc w:val="left"/>
    </w:pPr>
  </w:style>
  <w:style w:type="paragraph" w:styleId="967">
    <w:name w:val="Body Text 3"/>
    <w:basedOn w:val="949"/>
    <w:link w:val="1179"/>
    <w:qFormat/>
    <w:rPr>
      <w:rFonts w:ascii="仿宋_GB2312" w:hAnsi="Arial" w:eastAsia="仿宋_GB2312"/>
      <w:sz w:val="32"/>
      <w:szCs w:val="32"/>
    </w:rPr>
  </w:style>
  <w:style w:type="paragraph" w:styleId="968">
    <w:name w:val="Body Text"/>
    <w:basedOn w:val="949"/>
    <w:next w:val="949"/>
    <w:link w:val="1180"/>
    <w:qFormat/>
    <w:rPr>
      <w:rFonts w:ascii="楷体_GB2312" w:hAnsi="Arial" w:eastAsia="楷体_GB2312"/>
      <w:sz w:val="28"/>
      <w:szCs w:val="28"/>
    </w:rPr>
  </w:style>
  <w:style w:type="paragraph" w:styleId="969">
    <w:name w:val="Body Text Indent"/>
    <w:basedOn w:val="949"/>
    <w:next w:val="970"/>
    <w:link w:val="1181"/>
    <w:uiPriority w:val="99"/>
    <w:unhideWhenUsed/>
    <w:qFormat/>
    <w:pPr>
      <w:ind w:left="420"/>
      <w:spacing w:after="120"/>
    </w:pPr>
  </w:style>
  <w:style w:type="paragraph" w:styleId="970">
    <w:name w:val="envelope return"/>
    <w:basedOn w:val="949"/>
    <w:uiPriority w:val="99"/>
    <w:unhideWhenUsed/>
    <w:qFormat/>
    <w:rPr>
      <w:rFonts w:ascii="Arial" w:hAnsi="Arial"/>
    </w:rPr>
  </w:style>
  <w:style w:type="paragraph" w:styleId="971">
    <w:name w:val="List 2"/>
    <w:basedOn w:val="949"/>
    <w:qFormat/>
    <w:pPr>
      <w:ind w:left="100" w:hanging="200"/>
    </w:pPr>
    <w:rPr>
      <w:szCs w:val="21"/>
    </w:rPr>
  </w:style>
  <w:style w:type="paragraph" w:styleId="972">
    <w:name w:val="toc 5"/>
    <w:basedOn w:val="949"/>
    <w:next w:val="949"/>
    <w:semiHidden/>
    <w:qFormat/>
    <w:pPr>
      <w:ind w:left="840"/>
      <w:jc w:val="left"/>
    </w:pPr>
    <w:rPr>
      <w:szCs w:val="21"/>
    </w:rPr>
  </w:style>
  <w:style w:type="paragraph" w:styleId="973">
    <w:name w:val="toc 3"/>
    <w:basedOn w:val="949"/>
    <w:next w:val="949"/>
    <w:semiHidden/>
    <w:qFormat/>
    <w:pPr>
      <w:ind w:left="420"/>
      <w:jc w:val="left"/>
    </w:pPr>
    <w:rPr>
      <w:i/>
      <w:iCs/>
      <w:szCs w:val="24"/>
    </w:rPr>
  </w:style>
  <w:style w:type="paragraph" w:styleId="974">
    <w:name w:val="Plain Text"/>
    <w:basedOn w:val="949"/>
    <w:link w:val="1182"/>
    <w:qFormat/>
    <w:rPr>
      <w:rFonts w:ascii="宋体" w:hAnsi="Courier New"/>
      <w:sz w:val="20"/>
      <w:szCs w:val="21"/>
    </w:rPr>
  </w:style>
  <w:style w:type="paragraph" w:styleId="975">
    <w:name w:val="toc 8"/>
    <w:basedOn w:val="949"/>
    <w:next w:val="949"/>
    <w:semiHidden/>
    <w:qFormat/>
    <w:pPr>
      <w:ind w:left="1470"/>
      <w:jc w:val="left"/>
    </w:pPr>
    <w:rPr>
      <w:szCs w:val="21"/>
    </w:rPr>
  </w:style>
  <w:style w:type="paragraph" w:styleId="976">
    <w:name w:val="Date"/>
    <w:basedOn w:val="949"/>
    <w:next w:val="949"/>
    <w:link w:val="1183"/>
    <w:qFormat/>
    <w:rPr>
      <w:sz w:val="24"/>
      <w:szCs w:val="24"/>
    </w:rPr>
  </w:style>
  <w:style w:type="paragraph" w:styleId="977">
    <w:name w:val="Body Text Indent 2"/>
    <w:basedOn w:val="949"/>
    <w:link w:val="1184"/>
    <w:qFormat/>
    <w:pPr>
      <w:ind w:left="630" w:firstLine="645"/>
    </w:pPr>
    <w:rPr>
      <w:rFonts w:ascii="Arial" w:hAnsi="Arial" w:eastAsia="仿宋_GB2312"/>
      <w:sz w:val="32"/>
      <w:szCs w:val="32"/>
    </w:rPr>
  </w:style>
  <w:style w:type="paragraph" w:styleId="978">
    <w:name w:val="endnote text"/>
    <w:basedOn w:val="949"/>
    <w:link w:val="1165"/>
    <w:uiPriority w:val="99"/>
    <w:semiHidden/>
    <w:unhideWhenUsed/>
    <w:qFormat/>
    <w:rPr>
      <w:sz w:val="20"/>
      <w:szCs w:val="20"/>
    </w:rPr>
  </w:style>
  <w:style w:type="paragraph" w:styleId="979">
    <w:name w:val="Balloon Text"/>
    <w:basedOn w:val="949"/>
    <w:link w:val="1185"/>
    <w:semiHidden/>
    <w:qFormat/>
    <w:rPr>
      <w:sz w:val="18"/>
      <w:szCs w:val="18"/>
    </w:rPr>
  </w:style>
  <w:style w:type="paragraph" w:styleId="980">
    <w:name w:val="Footer"/>
    <w:basedOn w:val="949"/>
    <w:link w:val="1186"/>
    <w:uiPriority w:val="99"/>
    <w:qFormat/>
    <w:pPr>
      <w:jc w:val="left"/>
      <w:tabs>
        <w:tab w:val="center" w:pos="4153" w:leader="none"/>
        <w:tab w:val="right" w:pos="8306" w:leader="none"/>
      </w:tabs>
    </w:pPr>
    <w:rPr>
      <w:sz w:val="18"/>
      <w:szCs w:val="18"/>
    </w:rPr>
  </w:style>
  <w:style w:type="paragraph" w:styleId="981">
    <w:name w:val="Header"/>
    <w:basedOn w:val="949"/>
    <w:link w:val="1187"/>
    <w:qFormat/>
    <w:pPr>
      <w:jc w:val="center"/>
      <w:tabs>
        <w:tab w:val="center" w:pos="4153" w:leader="none"/>
        <w:tab w:val="right" w:pos="8306" w:leader="none"/>
      </w:tabs>
      <w:pBdr>
        <w:bottom w:val="single" w:color="000000" w:sz="6" w:space="1"/>
      </w:pBdr>
    </w:pPr>
    <w:rPr>
      <w:sz w:val="18"/>
      <w:szCs w:val="18"/>
    </w:rPr>
  </w:style>
  <w:style w:type="paragraph" w:styleId="982">
    <w:name w:val="toc 1"/>
    <w:basedOn w:val="949"/>
    <w:next w:val="949"/>
    <w:semiHidden/>
    <w:qFormat/>
    <w:pPr>
      <w:jc w:val="left"/>
      <w:spacing w:before="120" w:after="120" w:line="400" w:lineRule="exact"/>
      <w:tabs>
        <w:tab w:val="right" w:pos="8720" w:leader="dot"/>
      </w:tabs>
    </w:pPr>
    <w:rPr>
      <w:rFonts w:ascii="宋体" w:hAnsi="宋体"/>
      <w:caps/>
      <w:sz w:val="24"/>
      <w:szCs w:val="24"/>
    </w:rPr>
  </w:style>
  <w:style w:type="paragraph" w:styleId="983">
    <w:name w:val="toc 4"/>
    <w:basedOn w:val="949"/>
    <w:next w:val="949"/>
    <w:semiHidden/>
    <w:qFormat/>
    <w:pPr>
      <w:ind w:left="630"/>
      <w:jc w:val="left"/>
    </w:pPr>
    <w:rPr>
      <w:szCs w:val="21"/>
    </w:rPr>
  </w:style>
  <w:style w:type="paragraph" w:styleId="984">
    <w:name w:val="Subtitle"/>
    <w:basedOn w:val="949"/>
    <w:next w:val="949"/>
    <w:link w:val="1028"/>
    <w:uiPriority w:val="11"/>
    <w:qFormat/>
    <w:pPr>
      <w:spacing w:before="200" w:after="200"/>
    </w:pPr>
    <w:rPr>
      <w:sz w:val="24"/>
      <w:szCs w:val="24"/>
    </w:rPr>
  </w:style>
  <w:style w:type="paragraph" w:styleId="985">
    <w:name w:val="List"/>
    <w:basedOn w:val="949"/>
    <w:qFormat/>
    <w:pPr>
      <w:ind w:left="200" w:hanging="200"/>
    </w:pPr>
    <w:rPr>
      <w:szCs w:val="21"/>
    </w:rPr>
  </w:style>
  <w:style w:type="paragraph" w:styleId="986">
    <w:name w:val="footnote text"/>
    <w:basedOn w:val="949"/>
    <w:link w:val="1164"/>
    <w:uiPriority w:val="99"/>
    <w:semiHidden/>
    <w:unhideWhenUsed/>
    <w:qFormat/>
    <w:pPr>
      <w:spacing w:after="40"/>
    </w:pPr>
    <w:rPr>
      <w:sz w:val="18"/>
      <w:szCs w:val="20"/>
    </w:rPr>
  </w:style>
  <w:style w:type="paragraph" w:styleId="987">
    <w:name w:val="toc 6"/>
    <w:basedOn w:val="949"/>
    <w:next w:val="949"/>
    <w:semiHidden/>
    <w:qFormat/>
    <w:pPr>
      <w:ind w:left="1050"/>
      <w:jc w:val="left"/>
    </w:pPr>
    <w:rPr>
      <w:szCs w:val="21"/>
    </w:rPr>
  </w:style>
  <w:style w:type="paragraph" w:styleId="988">
    <w:name w:val="Body Text Indent 3"/>
    <w:basedOn w:val="949"/>
    <w:link w:val="1188"/>
    <w:qFormat/>
    <w:pPr>
      <w:ind w:left="645" w:firstLine="645"/>
    </w:pPr>
    <w:rPr>
      <w:rFonts w:ascii="Arial" w:hAnsi="Arial" w:eastAsia="仿宋_GB2312"/>
      <w:color w:val="ffff00"/>
      <w:sz w:val="32"/>
      <w:szCs w:val="32"/>
    </w:rPr>
  </w:style>
  <w:style w:type="paragraph" w:styleId="989">
    <w:name w:val="table of figures"/>
    <w:basedOn w:val="949"/>
    <w:next w:val="949"/>
    <w:semiHidden/>
    <w:qFormat/>
    <w:pPr>
      <w:ind w:left="840" w:hanging="420"/>
    </w:pPr>
    <w:rPr>
      <w:szCs w:val="21"/>
    </w:rPr>
  </w:style>
  <w:style w:type="paragraph" w:styleId="990">
    <w:name w:val="toc 2"/>
    <w:basedOn w:val="949"/>
    <w:next w:val="949"/>
    <w:semiHidden/>
    <w:qFormat/>
    <w:pPr>
      <w:ind w:left="210"/>
      <w:jc w:val="left"/>
    </w:pPr>
    <w:rPr>
      <w:smallCaps/>
      <w:szCs w:val="24"/>
    </w:rPr>
  </w:style>
  <w:style w:type="paragraph" w:styleId="991">
    <w:name w:val="toc 9"/>
    <w:basedOn w:val="949"/>
    <w:next w:val="949"/>
    <w:semiHidden/>
    <w:qFormat/>
    <w:pPr>
      <w:ind w:left="1680"/>
      <w:jc w:val="left"/>
    </w:pPr>
    <w:rPr>
      <w:szCs w:val="21"/>
    </w:rPr>
  </w:style>
  <w:style w:type="paragraph" w:styleId="992">
    <w:name w:val="Body Text 2"/>
    <w:basedOn w:val="949"/>
    <w:link w:val="1189"/>
    <w:qFormat/>
    <w:pPr>
      <w:jc w:val="center"/>
      <w:widowControl/>
    </w:pPr>
    <w:rPr>
      <w:rFonts w:ascii="楷体_GB2312" w:eastAsia="楷体_GB2312"/>
      <w:sz w:val="28"/>
      <w:szCs w:val="28"/>
    </w:rPr>
  </w:style>
  <w:style w:type="paragraph" w:styleId="993">
    <w:name w:val="Normal (Web)"/>
    <w:basedOn w:val="949"/>
    <w:uiPriority w:val="99"/>
    <w:qFormat/>
    <w:pPr>
      <w:jc w:val="left"/>
      <w:spacing w:before="100" w:beforeAutospacing="1" w:after="100" w:afterAutospacing="1"/>
      <w:widowControl/>
    </w:pPr>
    <w:rPr>
      <w:rFonts w:ascii="宋体" w:hAnsi="宋体" w:cs="宋体"/>
      <w:sz w:val="24"/>
      <w:szCs w:val="24"/>
    </w:rPr>
  </w:style>
  <w:style w:type="paragraph" w:styleId="994">
    <w:name w:val="index 1"/>
    <w:basedOn w:val="949"/>
    <w:next w:val="949"/>
    <w:semiHidden/>
    <w:qFormat/>
    <w:pPr>
      <w:spacing w:line="240" w:lineRule="atLeast"/>
    </w:pPr>
    <w:rPr>
      <w:b/>
      <w:bCs/>
      <w:szCs w:val="21"/>
    </w:rPr>
  </w:style>
  <w:style w:type="paragraph" w:styleId="995">
    <w:name w:val="Title"/>
    <w:basedOn w:val="949"/>
    <w:next w:val="949"/>
    <w:link w:val="1027"/>
    <w:uiPriority w:val="10"/>
    <w:qFormat/>
    <w:pPr>
      <w:contextualSpacing/>
      <w:spacing w:before="300" w:after="200"/>
    </w:pPr>
    <w:rPr>
      <w:sz w:val="48"/>
      <w:szCs w:val="48"/>
    </w:rPr>
  </w:style>
  <w:style w:type="paragraph" w:styleId="996">
    <w:name w:val="annotation subject"/>
    <w:basedOn w:val="966"/>
    <w:next w:val="966"/>
    <w:link w:val="1190"/>
    <w:semiHidden/>
    <w:qFormat/>
    <w:rPr>
      <w:b/>
      <w:bCs/>
      <w:sz w:val="20"/>
      <w:szCs w:val="21"/>
    </w:rPr>
  </w:style>
  <w:style w:type="paragraph" w:styleId="997">
    <w:name w:val="Body Text First Indent"/>
    <w:basedOn w:val="968"/>
    <w:next w:val="998"/>
    <w:link w:val="1191"/>
    <w:qFormat/>
    <w:pPr>
      <w:ind w:firstLine="200"/>
      <w:spacing w:line="360" w:lineRule="auto"/>
    </w:pPr>
    <w:rPr>
      <w:rFonts w:ascii="仿宋_GB2312" w:hAnsi="Times New Roman" w:eastAsia="仿宋_GB2312"/>
      <w:sz w:val="30"/>
      <w:szCs w:val="30"/>
    </w:rPr>
  </w:style>
  <w:style w:type="paragraph" w:styleId="998">
    <w:name w:val="Body Text First Indent 2"/>
    <w:basedOn w:val="969"/>
    <w:next w:val="949"/>
    <w:link w:val="1192"/>
    <w:qFormat/>
    <w:pPr>
      <w:ind w:left="0" w:firstLine="420"/>
      <w:spacing w:after="0" w:line="360" w:lineRule="auto"/>
    </w:pPr>
    <w:rPr>
      <w:rFonts w:ascii="宋体" w:hAnsi="宋体"/>
      <w:sz w:val="20"/>
      <w:szCs w:val="20"/>
    </w:rPr>
  </w:style>
  <w:style w:type="table" w:styleId="999">
    <w:name w:val="Table Grid"/>
    <w:basedOn w:val="960"/>
    <w:qFormat/>
    <w:pPr>
      <w:jc w:val="both"/>
      <w:widowControl w:val="off"/>
    </w:pPr>
    <w:tblPr>
      <w:tblInd w:w="0" w:type="dxa"/>
      <w:tblCellMar>
        <w:left w:w="108" w:type="dxa"/>
        <w:top w:w="0" w:type="dxa"/>
        <w:right w:w="108" w:type="dxa"/>
        <w:bottom w:w="0" w:type="dxa"/>
      </w:tblCellMar>
    </w:tblPr>
  </w:style>
  <w:style w:type="character" w:styleId="1000">
    <w:name w:val="Strong"/>
    <w:qFormat/>
    <w:rPr>
      <w:b/>
      <w:bCs/>
    </w:rPr>
  </w:style>
  <w:style w:type="character" w:styleId="1001">
    <w:name w:val="endnote reference"/>
    <w:uiPriority w:val="99"/>
    <w:semiHidden/>
    <w:unhideWhenUsed/>
    <w:qFormat/>
    <w:rPr>
      <w:vertAlign w:val="superscript"/>
    </w:rPr>
  </w:style>
  <w:style w:type="character" w:styleId="1002">
    <w:name w:val="page number"/>
    <w:qFormat/>
  </w:style>
  <w:style w:type="character" w:styleId="1003">
    <w:name w:val="FollowedHyperlink"/>
    <w:qFormat/>
    <w:rPr>
      <w:color w:val="800080"/>
      <w:u w:val="single"/>
    </w:rPr>
  </w:style>
  <w:style w:type="character" w:styleId="1004">
    <w:name w:val="Hyperlink"/>
    <w:qFormat/>
    <w:rPr>
      <w:color w:val="0000ff"/>
      <w:u w:val="single"/>
    </w:rPr>
  </w:style>
  <w:style w:type="character" w:styleId="1005">
    <w:name w:val="annotation reference"/>
    <w:semiHidden/>
    <w:qFormat/>
    <w:rPr>
      <w:sz w:val="21"/>
      <w:szCs w:val="21"/>
    </w:rPr>
  </w:style>
  <w:style w:type="character" w:styleId="1006">
    <w:name w:val="footnote reference"/>
    <w:uiPriority w:val="99"/>
    <w:unhideWhenUsed/>
    <w:qFormat/>
    <w:rPr>
      <w:vertAlign w:val="superscript"/>
    </w:rPr>
  </w:style>
  <w:style w:type="paragraph" w:styleId="1007" w:customStyle="1">
    <w:name w:val="Heading 1"/>
    <w:basedOn w:val="949"/>
    <w:next w:val="949"/>
    <w:link w:val="1008"/>
    <w:uiPriority w:val="9"/>
    <w:qFormat/>
    <w:pPr>
      <w:keepLines/>
      <w:keepNext/>
      <w:spacing w:before="480" w:after="200"/>
      <w:outlineLvl w:val="0"/>
    </w:pPr>
    <w:rPr>
      <w:rFonts w:ascii="Arial" w:hAnsi="Arial" w:eastAsia="Arial"/>
      <w:sz w:val="40"/>
      <w:szCs w:val="40"/>
    </w:rPr>
  </w:style>
  <w:style w:type="character" w:styleId="1008" w:customStyle="1">
    <w:name w:val="Heading 1 Char"/>
    <w:link w:val="1007"/>
    <w:uiPriority w:val="9"/>
    <w:qFormat/>
    <w:rPr>
      <w:rFonts w:ascii="Arial" w:hAnsi="Arial" w:eastAsia="Arial" w:cs="Arial"/>
      <w:sz w:val="40"/>
      <w:szCs w:val="40"/>
    </w:rPr>
  </w:style>
  <w:style w:type="paragraph" w:styleId="1009" w:customStyle="1">
    <w:name w:val="Heading 2"/>
    <w:basedOn w:val="949"/>
    <w:next w:val="949"/>
    <w:link w:val="1010"/>
    <w:uiPriority w:val="9"/>
    <w:unhideWhenUsed/>
    <w:qFormat/>
    <w:pPr>
      <w:keepLines/>
      <w:keepNext/>
      <w:spacing w:before="360" w:after="200"/>
      <w:outlineLvl w:val="1"/>
    </w:pPr>
    <w:rPr>
      <w:rFonts w:ascii="Arial" w:hAnsi="Arial" w:eastAsia="Arial"/>
      <w:sz w:val="34"/>
      <w:szCs w:val="20"/>
    </w:rPr>
  </w:style>
  <w:style w:type="character" w:styleId="1010" w:customStyle="1">
    <w:name w:val="Heading 2 Char"/>
    <w:link w:val="1009"/>
    <w:uiPriority w:val="9"/>
    <w:qFormat/>
    <w:rPr>
      <w:rFonts w:ascii="Arial" w:hAnsi="Arial" w:eastAsia="Arial" w:cs="Arial"/>
      <w:sz w:val="34"/>
    </w:rPr>
  </w:style>
  <w:style w:type="paragraph" w:styleId="1011" w:customStyle="1">
    <w:name w:val="Heading 3"/>
    <w:basedOn w:val="949"/>
    <w:next w:val="949"/>
    <w:link w:val="1012"/>
    <w:uiPriority w:val="9"/>
    <w:unhideWhenUsed/>
    <w:qFormat/>
    <w:pPr>
      <w:keepLines/>
      <w:keepNext/>
      <w:spacing w:before="320" w:after="200"/>
      <w:outlineLvl w:val="2"/>
    </w:pPr>
    <w:rPr>
      <w:rFonts w:ascii="Arial" w:hAnsi="Arial" w:eastAsia="Arial"/>
      <w:sz w:val="30"/>
      <w:szCs w:val="30"/>
    </w:rPr>
  </w:style>
  <w:style w:type="character" w:styleId="1012" w:customStyle="1">
    <w:name w:val="Heading 3 Char"/>
    <w:link w:val="1011"/>
    <w:uiPriority w:val="9"/>
    <w:qFormat/>
    <w:rPr>
      <w:rFonts w:ascii="Arial" w:hAnsi="Arial" w:eastAsia="Arial" w:cs="Arial"/>
      <w:sz w:val="30"/>
      <w:szCs w:val="30"/>
    </w:rPr>
  </w:style>
  <w:style w:type="paragraph" w:styleId="1013" w:customStyle="1">
    <w:name w:val="Heading 4"/>
    <w:basedOn w:val="949"/>
    <w:next w:val="949"/>
    <w:link w:val="1014"/>
    <w:uiPriority w:val="9"/>
    <w:unhideWhenUsed/>
    <w:qFormat/>
    <w:pPr>
      <w:keepLines/>
      <w:keepNext/>
      <w:spacing w:before="320" w:after="200"/>
      <w:outlineLvl w:val="3"/>
    </w:pPr>
    <w:rPr>
      <w:rFonts w:ascii="Arial" w:hAnsi="Arial" w:eastAsia="Arial"/>
      <w:b/>
      <w:bCs/>
      <w:sz w:val="26"/>
      <w:szCs w:val="26"/>
    </w:rPr>
  </w:style>
  <w:style w:type="character" w:styleId="1014" w:customStyle="1">
    <w:name w:val="Heading 4 Char"/>
    <w:link w:val="1013"/>
    <w:uiPriority w:val="9"/>
    <w:qFormat/>
    <w:rPr>
      <w:rFonts w:ascii="Arial" w:hAnsi="Arial" w:eastAsia="Arial" w:cs="Arial"/>
      <w:b/>
      <w:bCs/>
      <w:sz w:val="26"/>
      <w:szCs w:val="26"/>
    </w:rPr>
  </w:style>
  <w:style w:type="paragraph" w:styleId="1015" w:customStyle="1">
    <w:name w:val="Heading 5"/>
    <w:basedOn w:val="949"/>
    <w:next w:val="949"/>
    <w:link w:val="1016"/>
    <w:uiPriority w:val="9"/>
    <w:unhideWhenUsed/>
    <w:qFormat/>
    <w:pPr>
      <w:keepLines/>
      <w:keepNext/>
      <w:spacing w:before="320" w:after="200"/>
      <w:outlineLvl w:val="4"/>
    </w:pPr>
    <w:rPr>
      <w:rFonts w:ascii="Arial" w:hAnsi="Arial" w:eastAsia="Arial"/>
      <w:b/>
      <w:bCs/>
      <w:sz w:val="24"/>
      <w:szCs w:val="24"/>
    </w:rPr>
  </w:style>
  <w:style w:type="character" w:styleId="1016" w:customStyle="1">
    <w:name w:val="Heading 5 Char"/>
    <w:link w:val="1015"/>
    <w:uiPriority w:val="9"/>
    <w:qFormat/>
    <w:rPr>
      <w:rFonts w:ascii="Arial" w:hAnsi="Arial" w:eastAsia="Arial" w:cs="Arial"/>
      <w:b/>
      <w:bCs/>
      <w:sz w:val="24"/>
      <w:szCs w:val="24"/>
    </w:rPr>
  </w:style>
  <w:style w:type="paragraph" w:styleId="1017" w:customStyle="1">
    <w:name w:val="Heading 6"/>
    <w:basedOn w:val="949"/>
    <w:next w:val="949"/>
    <w:link w:val="1018"/>
    <w:uiPriority w:val="9"/>
    <w:unhideWhenUsed/>
    <w:qFormat/>
    <w:pPr>
      <w:keepLines/>
      <w:keepNext/>
      <w:spacing w:before="320" w:after="200"/>
      <w:outlineLvl w:val="5"/>
    </w:pPr>
    <w:rPr>
      <w:rFonts w:ascii="Arial" w:hAnsi="Arial" w:eastAsia="Arial"/>
      <w:b/>
      <w:bCs/>
      <w:sz w:val="22"/>
    </w:rPr>
  </w:style>
  <w:style w:type="character" w:styleId="1018" w:customStyle="1">
    <w:name w:val="Heading 6 Char"/>
    <w:link w:val="1017"/>
    <w:uiPriority w:val="9"/>
    <w:qFormat/>
    <w:rPr>
      <w:rFonts w:ascii="Arial" w:hAnsi="Arial" w:eastAsia="Arial" w:cs="Arial"/>
      <w:b/>
      <w:bCs/>
      <w:sz w:val="22"/>
      <w:szCs w:val="22"/>
    </w:rPr>
  </w:style>
  <w:style w:type="paragraph" w:styleId="1019" w:customStyle="1">
    <w:name w:val="Heading 7"/>
    <w:basedOn w:val="949"/>
    <w:next w:val="949"/>
    <w:link w:val="1020"/>
    <w:uiPriority w:val="9"/>
    <w:unhideWhenUsed/>
    <w:qFormat/>
    <w:pPr>
      <w:keepLines/>
      <w:keepNext/>
      <w:spacing w:before="320" w:after="200"/>
      <w:outlineLvl w:val="6"/>
    </w:pPr>
    <w:rPr>
      <w:rFonts w:ascii="Arial" w:hAnsi="Arial" w:eastAsia="Arial"/>
      <w:b/>
      <w:bCs/>
      <w:i/>
      <w:iCs/>
      <w:sz w:val="22"/>
    </w:rPr>
  </w:style>
  <w:style w:type="character" w:styleId="1020" w:customStyle="1">
    <w:name w:val="Heading 7 Char"/>
    <w:link w:val="1019"/>
    <w:uiPriority w:val="9"/>
    <w:qFormat/>
    <w:rPr>
      <w:rFonts w:ascii="Arial" w:hAnsi="Arial" w:eastAsia="Arial" w:cs="Arial"/>
      <w:b/>
      <w:bCs/>
      <w:i/>
      <w:iCs/>
      <w:sz w:val="22"/>
      <w:szCs w:val="22"/>
    </w:rPr>
  </w:style>
  <w:style w:type="paragraph" w:styleId="1021" w:customStyle="1">
    <w:name w:val="Heading 8"/>
    <w:basedOn w:val="949"/>
    <w:next w:val="949"/>
    <w:link w:val="1022"/>
    <w:uiPriority w:val="9"/>
    <w:unhideWhenUsed/>
    <w:qFormat/>
    <w:pPr>
      <w:keepLines/>
      <w:keepNext/>
      <w:spacing w:before="320" w:after="200"/>
      <w:outlineLvl w:val="7"/>
    </w:pPr>
    <w:rPr>
      <w:rFonts w:ascii="Arial" w:hAnsi="Arial" w:eastAsia="Arial"/>
      <w:i/>
      <w:iCs/>
      <w:sz w:val="22"/>
    </w:rPr>
  </w:style>
  <w:style w:type="character" w:styleId="1022" w:customStyle="1">
    <w:name w:val="Heading 8 Char"/>
    <w:link w:val="1021"/>
    <w:uiPriority w:val="9"/>
    <w:qFormat/>
    <w:rPr>
      <w:rFonts w:ascii="Arial" w:hAnsi="Arial" w:eastAsia="Arial" w:cs="Arial"/>
      <w:i/>
      <w:iCs/>
      <w:sz w:val="22"/>
      <w:szCs w:val="22"/>
    </w:rPr>
  </w:style>
  <w:style w:type="paragraph" w:styleId="1023" w:customStyle="1">
    <w:name w:val="Heading 9"/>
    <w:basedOn w:val="949"/>
    <w:next w:val="949"/>
    <w:link w:val="1024"/>
    <w:uiPriority w:val="9"/>
    <w:unhideWhenUsed/>
    <w:qFormat/>
    <w:pPr>
      <w:keepLines/>
      <w:keepNext/>
      <w:spacing w:before="320" w:after="200"/>
      <w:outlineLvl w:val="8"/>
    </w:pPr>
    <w:rPr>
      <w:rFonts w:ascii="Arial" w:hAnsi="Arial" w:eastAsia="Arial"/>
      <w:i/>
      <w:iCs/>
      <w:szCs w:val="21"/>
    </w:rPr>
  </w:style>
  <w:style w:type="character" w:styleId="1024" w:customStyle="1">
    <w:name w:val="Heading 9 Char"/>
    <w:link w:val="1023"/>
    <w:uiPriority w:val="9"/>
    <w:qFormat/>
    <w:rPr>
      <w:rFonts w:ascii="Arial" w:hAnsi="Arial" w:eastAsia="Arial" w:cs="Arial"/>
      <w:i/>
      <w:iCs/>
      <w:sz w:val="21"/>
      <w:szCs w:val="21"/>
    </w:rPr>
  </w:style>
  <w:style w:type="paragraph" w:styleId="1025">
    <w:name w:val="List Paragraph"/>
    <w:basedOn w:val="949"/>
    <w:qFormat/>
    <w:pPr>
      <w:contextualSpacing/>
      <w:ind w:left="720"/>
      <w:jc w:val="left"/>
      <w:widowControl/>
    </w:pPr>
    <w:rPr>
      <w:rFonts w:ascii="Calibri" w:hAnsi="Calibri"/>
      <w:sz w:val="24"/>
      <w:szCs w:val="24"/>
      <w:lang w:eastAsia="en-US" w:bidi="en-US"/>
    </w:rPr>
  </w:style>
  <w:style w:type="paragraph" w:styleId="1026">
    <w:name w:val="No Spacing"/>
    <w:uiPriority w:val="99"/>
    <w:qFormat/>
    <w:pPr>
      <w:jc w:val="both"/>
      <w:widowControl w:val="off"/>
    </w:pPr>
    <w:rPr>
      <w:sz w:val="21"/>
      <w:szCs w:val="21"/>
    </w:rPr>
  </w:style>
  <w:style w:type="character" w:styleId="1027" w:customStyle="1">
    <w:name w:val="标题 Char"/>
    <w:link w:val="995"/>
    <w:uiPriority w:val="10"/>
    <w:qFormat/>
    <w:rPr>
      <w:sz w:val="48"/>
      <w:szCs w:val="48"/>
    </w:rPr>
  </w:style>
  <w:style w:type="character" w:styleId="1028" w:customStyle="1">
    <w:name w:val="副标题 Char"/>
    <w:link w:val="984"/>
    <w:uiPriority w:val="11"/>
    <w:qFormat/>
    <w:rPr>
      <w:sz w:val="24"/>
      <w:szCs w:val="24"/>
    </w:rPr>
  </w:style>
  <w:style w:type="paragraph" w:styleId="1029">
    <w:name w:val="Quote"/>
    <w:basedOn w:val="949"/>
    <w:next w:val="949"/>
    <w:link w:val="1030"/>
    <w:uiPriority w:val="29"/>
    <w:qFormat/>
    <w:pPr>
      <w:ind w:left="720" w:right="720"/>
    </w:pPr>
    <w:rPr>
      <w:i/>
      <w:sz w:val="20"/>
      <w:szCs w:val="20"/>
    </w:rPr>
  </w:style>
  <w:style w:type="character" w:styleId="1030" w:customStyle="1">
    <w:name w:val="引用 Char"/>
    <w:link w:val="1029"/>
    <w:uiPriority w:val="29"/>
    <w:qFormat/>
    <w:rPr>
      <w:i/>
    </w:rPr>
  </w:style>
  <w:style w:type="paragraph" w:styleId="1031">
    <w:name w:val="Intense Quote"/>
    <w:basedOn w:val="949"/>
    <w:next w:val="949"/>
    <w:link w:val="10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32" w:customStyle="1">
    <w:name w:val="明显引用 Char"/>
    <w:link w:val="1031"/>
    <w:uiPriority w:val="30"/>
    <w:qFormat/>
    <w:rPr>
      <w:i/>
    </w:rPr>
  </w:style>
  <w:style w:type="paragraph" w:styleId="1033" w:customStyle="1">
    <w:name w:val="Header"/>
    <w:basedOn w:val="949"/>
    <w:link w:val="1034"/>
    <w:uiPriority w:val="99"/>
    <w:unhideWhenUsed/>
    <w:qFormat/>
    <w:pPr>
      <w:tabs>
        <w:tab w:val="center" w:pos="7143" w:leader="none"/>
        <w:tab w:val="right" w:pos="14287" w:leader="none"/>
      </w:tabs>
    </w:pPr>
  </w:style>
  <w:style w:type="character" w:styleId="1034" w:customStyle="1">
    <w:name w:val="Header Char"/>
    <w:link w:val="1033"/>
    <w:uiPriority w:val="99"/>
    <w:qFormat/>
  </w:style>
  <w:style w:type="paragraph" w:styleId="1035" w:customStyle="1">
    <w:name w:val="Footer"/>
    <w:basedOn w:val="949"/>
    <w:link w:val="1038"/>
    <w:uiPriority w:val="99"/>
    <w:unhideWhenUsed/>
    <w:qFormat/>
    <w:pPr>
      <w:tabs>
        <w:tab w:val="center" w:pos="7143" w:leader="none"/>
        <w:tab w:val="right" w:pos="14287" w:leader="none"/>
      </w:tabs>
    </w:pPr>
  </w:style>
  <w:style w:type="character" w:styleId="1036" w:customStyle="1">
    <w:name w:val="Footer Char"/>
    <w:uiPriority w:val="99"/>
    <w:qFormat/>
  </w:style>
  <w:style w:type="paragraph" w:styleId="1037" w:customStyle="1">
    <w:name w:val="Caption"/>
    <w:basedOn w:val="949"/>
    <w:next w:val="949"/>
    <w:uiPriority w:val="35"/>
    <w:semiHidden/>
    <w:unhideWhenUsed/>
    <w:qFormat/>
    <w:pPr>
      <w:spacing w:line="276" w:lineRule="auto"/>
    </w:pPr>
    <w:rPr>
      <w:b/>
      <w:bCs/>
      <w:color w:val="4f81bd"/>
      <w:sz w:val="18"/>
      <w:szCs w:val="18"/>
    </w:rPr>
  </w:style>
  <w:style w:type="character" w:styleId="1038" w:customStyle="1">
    <w:name w:val="Caption Char"/>
    <w:link w:val="1035"/>
    <w:uiPriority w:val="99"/>
    <w:qFormat/>
  </w:style>
  <w:style w:type="table" w:styleId="10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0"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42" w:customStyle="1">
    <w:name w:val="Plain Table 3"/>
    <w:uiPriority w:val="99"/>
    <w:qFormat/>
    <w:tblPr>
      <w:tblCellMar>
        <w:left w:w="0" w:type="dxa"/>
        <w:top w:w="0" w:type="dxa"/>
        <w:right w:w="0" w:type="dxa"/>
        <w:bottom w:w="0" w:type="dxa"/>
      </w:tblCellMar>
    </w:tblPr>
  </w:style>
  <w:style w:type="table" w:styleId="1043" w:customStyle="1">
    <w:name w:val="Plain Table 4"/>
    <w:uiPriority w:val="99"/>
    <w:qFormat/>
    <w:tblPr>
      <w:tblCellMar>
        <w:left w:w="0" w:type="dxa"/>
        <w:top w:w="0" w:type="dxa"/>
        <w:right w:w="0" w:type="dxa"/>
        <w:bottom w:w="0" w:type="dxa"/>
      </w:tblCellMar>
    </w:tblPr>
  </w:style>
  <w:style w:type="table" w:styleId="1044" w:customStyle="1">
    <w:name w:val="Plain Table 5"/>
    <w:uiPriority w:val="99"/>
    <w:qFormat/>
    <w:tblPr>
      <w:tblCellMar>
        <w:left w:w="0" w:type="dxa"/>
        <w:top w:w="0" w:type="dxa"/>
        <w:right w:w="0" w:type="dxa"/>
        <w:bottom w:w="0" w:type="dxa"/>
      </w:tblCellMar>
    </w:tblPr>
  </w:style>
  <w:style w:type="table" w:styleId="1045"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2"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5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9"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6"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0"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7"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4" w:customStyle="1">
    <w:name w:val="List Table 1 Light"/>
    <w:uiPriority w:val="99"/>
    <w:qFormat/>
    <w:tblPr>
      <w:tblCellMar>
        <w:left w:w="0" w:type="dxa"/>
        <w:top w:w="0" w:type="dxa"/>
        <w:right w:w="0" w:type="dxa"/>
        <w:bottom w:w="0" w:type="dxa"/>
      </w:tblCellMar>
    </w:tblPr>
  </w:style>
  <w:style w:type="table" w:styleId="1095" w:customStyle="1">
    <w:name w:val="List Table 1 Light - Accent 1"/>
    <w:uiPriority w:val="99"/>
    <w:qFormat/>
    <w:tblPr>
      <w:tblCellMar>
        <w:left w:w="0" w:type="dxa"/>
        <w:top w:w="0" w:type="dxa"/>
        <w:right w:w="0" w:type="dxa"/>
        <w:bottom w:w="0" w:type="dxa"/>
      </w:tblCellMar>
    </w:tblPr>
  </w:style>
  <w:style w:type="table" w:styleId="1096" w:customStyle="1">
    <w:name w:val="List Table 1 Light - Accent 2"/>
    <w:uiPriority w:val="99"/>
    <w:qFormat/>
    <w:tblPr>
      <w:tblCellMar>
        <w:left w:w="0" w:type="dxa"/>
        <w:top w:w="0" w:type="dxa"/>
        <w:right w:w="0" w:type="dxa"/>
        <w:bottom w:w="0" w:type="dxa"/>
      </w:tblCellMar>
    </w:tblPr>
  </w:style>
  <w:style w:type="table" w:styleId="1097" w:customStyle="1">
    <w:name w:val="List Table 1 Light - Accent 3"/>
    <w:uiPriority w:val="99"/>
    <w:qFormat/>
    <w:tblPr>
      <w:tblCellMar>
        <w:left w:w="0" w:type="dxa"/>
        <w:top w:w="0" w:type="dxa"/>
        <w:right w:w="0" w:type="dxa"/>
        <w:bottom w:w="0" w:type="dxa"/>
      </w:tblCellMar>
    </w:tblPr>
  </w:style>
  <w:style w:type="table" w:styleId="1098" w:customStyle="1">
    <w:name w:val="List Table 1 Light - Accent 4"/>
    <w:uiPriority w:val="99"/>
    <w:qFormat/>
    <w:tblPr>
      <w:tblCellMar>
        <w:left w:w="0" w:type="dxa"/>
        <w:top w:w="0" w:type="dxa"/>
        <w:right w:w="0" w:type="dxa"/>
        <w:bottom w:w="0" w:type="dxa"/>
      </w:tblCellMar>
    </w:tblPr>
  </w:style>
  <w:style w:type="table" w:styleId="1099" w:customStyle="1">
    <w:name w:val="List Table 1 Light - Accent 5"/>
    <w:uiPriority w:val="99"/>
    <w:qFormat/>
    <w:tblPr>
      <w:tblCellMar>
        <w:left w:w="0" w:type="dxa"/>
        <w:top w:w="0" w:type="dxa"/>
        <w:right w:w="0" w:type="dxa"/>
        <w:bottom w:w="0" w:type="dxa"/>
      </w:tblCellMar>
    </w:tblPr>
  </w:style>
  <w:style w:type="table" w:styleId="1100" w:customStyle="1">
    <w:name w:val="List Table 1 Light - Accent 6"/>
    <w:uiPriority w:val="99"/>
    <w:qFormat/>
    <w:tblPr>
      <w:tblCellMar>
        <w:left w:w="0" w:type="dxa"/>
        <w:top w:w="0" w:type="dxa"/>
        <w:right w:w="0" w:type="dxa"/>
        <w:bottom w:w="0" w:type="dxa"/>
      </w:tblCellMar>
    </w:tblPr>
  </w:style>
  <w:style w:type="table" w:styleId="1101"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0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0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0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0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0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1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1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1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1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2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2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22"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2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2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2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2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2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2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29"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3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3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36"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3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3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3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4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4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4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43" w:customStyle="1">
    <w:name w:val="Lined - Accent"/>
    <w:uiPriority w:val="99"/>
    <w:qFormat/>
    <w:rPr>
      <w:color w:val="404040"/>
    </w:rPr>
    <w:tblPr>
      <w:tblCellMar>
        <w:left w:w="0" w:type="dxa"/>
        <w:top w:w="0" w:type="dxa"/>
        <w:right w:w="0" w:type="dxa"/>
        <w:bottom w:w="0" w:type="dxa"/>
      </w:tblCellMar>
    </w:tblPr>
  </w:style>
  <w:style w:type="table" w:styleId="1144" w:customStyle="1">
    <w:name w:val="Lined - Accent 1"/>
    <w:uiPriority w:val="99"/>
    <w:qFormat/>
    <w:rPr>
      <w:color w:val="404040"/>
    </w:rPr>
    <w:tblPr>
      <w:tblCellMar>
        <w:left w:w="0" w:type="dxa"/>
        <w:top w:w="0" w:type="dxa"/>
        <w:right w:w="0" w:type="dxa"/>
        <w:bottom w:w="0" w:type="dxa"/>
      </w:tblCellMar>
    </w:tblPr>
  </w:style>
  <w:style w:type="table" w:styleId="1145" w:customStyle="1">
    <w:name w:val="Lined - Accent 2"/>
    <w:uiPriority w:val="99"/>
    <w:qFormat/>
    <w:rPr>
      <w:color w:val="404040"/>
    </w:rPr>
    <w:tblPr>
      <w:tblCellMar>
        <w:left w:w="0" w:type="dxa"/>
        <w:top w:w="0" w:type="dxa"/>
        <w:right w:w="0" w:type="dxa"/>
        <w:bottom w:w="0" w:type="dxa"/>
      </w:tblCellMar>
    </w:tblPr>
  </w:style>
  <w:style w:type="table" w:styleId="1146" w:customStyle="1">
    <w:name w:val="Lined - Accent 3"/>
    <w:uiPriority w:val="99"/>
    <w:qFormat/>
    <w:rPr>
      <w:color w:val="404040"/>
    </w:rPr>
    <w:tblPr>
      <w:tblCellMar>
        <w:left w:w="0" w:type="dxa"/>
        <w:top w:w="0" w:type="dxa"/>
        <w:right w:w="0" w:type="dxa"/>
        <w:bottom w:w="0" w:type="dxa"/>
      </w:tblCellMar>
    </w:tblPr>
  </w:style>
  <w:style w:type="table" w:styleId="1147" w:customStyle="1">
    <w:name w:val="Lined - Accent 4"/>
    <w:uiPriority w:val="99"/>
    <w:qFormat/>
    <w:rPr>
      <w:color w:val="404040"/>
    </w:rPr>
    <w:tblPr>
      <w:tblCellMar>
        <w:left w:w="0" w:type="dxa"/>
        <w:top w:w="0" w:type="dxa"/>
        <w:right w:w="0" w:type="dxa"/>
        <w:bottom w:w="0" w:type="dxa"/>
      </w:tblCellMar>
    </w:tblPr>
  </w:style>
  <w:style w:type="table" w:styleId="1148" w:customStyle="1">
    <w:name w:val="Lined - Accent 5"/>
    <w:uiPriority w:val="99"/>
    <w:qFormat/>
    <w:rPr>
      <w:color w:val="404040"/>
    </w:rPr>
    <w:tblPr>
      <w:tblCellMar>
        <w:left w:w="0" w:type="dxa"/>
        <w:top w:w="0" w:type="dxa"/>
        <w:right w:w="0" w:type="dxa"/>
        <w:bottom w:w="0" w:type="dxa"/>
      </w:tblCellMar>
    </w:tblPr>
  </w:style>
  <w:style w:type="table" w:styleId="1149" w:customStyle="1">
    <w:name w:val="Lined - Accent 6"/>
    <w:uiPriority w:val="99"/>
    <w:qFormat/>
    <w:rPr>
      <w:color w:val="404040"/>
    </w:rPr>
    <w:tblPr>
      <w:tblCellMar>
        <w:left w:w="0" w:type="dxa"/>
        <w:top w:w="0" w:type="dxa"/>
        <w:right w:w="0" w:type="dxa"/>
        <w:bottom w:w="0" w:type="dxa"/>
      </w:tblCellMar>
    </w:tblPr>
  </w:style>
  <w:style w:type="table" w:styleId="11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64" w:customStyle="1">
    <w:name w:val="脚注文本 Char"/>
    <w:link w:val="986"/>
    <w:uiPriority w:val="99"/>
    <w:qFormat/>
    <w:rPr>
      <w:sz w:val="18"/>
    </w:rPr>
  </w:style>
  <w:style w:type="character" w:styleId="1165" w:customStyle="1">
    <w:name w:val="尾注文本 Char"/>
    <w:link w:val="978"/>
    <w:uiPriority w:val="99"/>
    <w:qFormat/>
    <w:rPr>
      <w:sz w:val="20"/>
    </w:rPr>
  </w:style>
  <w:style w:type="paragraph" w:styleId="1166" w:customStyle="1">
    <w:name w:val="TOC 标题1"/>
    <w:uiPriority w:val="39"/>
    <w:unhideWhenUsed/>
    <w:qFormat/>
  </w:style>
  <w:style w:type="character" w:styleId="1167" w:customStyle="1">
    <w:name w:val="标题 1 Char"/>
    <w:link w:val="950"/>
    <w:qFormat/>
    <w:rPr>
      <w:rFonts w:ascii="楷体_GB2312" w:hAnsi="Times New Roman" w:eastAsia="楷体_GB2312" w:cs="Times New Roman"/>
      <w:sz w:val="28"/>
      <w:szCs w:val="28"/>
    </w:rPr>
  </w:style>
  <w:style w:type="character" w:styleId="1168" w:customStyle="1">
    <w:name w:val="标题 2 Char"/>
    <w:link w:val="951"/>
    <w:qFormat/>
    <w:rPr>
      <w:rFonts w:ascii="Arial" w:hAnsi="Arial" w:eastAsia="幼圆" w:cs="Arial"/>
      <w:b/>
      <w:bCs/>
      <w:sz w:val="44"/>
      <w:szCs w:val="44"/>
    </w:rPr>
  </w:style>
  <w:style w:type="character" w:styleId="1169" w:customStyle="1">
    <w:name w:val="标题 3 Char"/>
    <w:link w:val="952"/>
    <w:qFormat/>
    <w:rPr>
      <w:rFonts w:ascii="Times New Roman" w:hAnsi="Times New Roman" w:eastAsia="宋体" w:cs="Times New Roman"/>
      <w:b/>
      <w:bCs/>
      <w:sz w:val="32"/>
      <w:szCs w:val="32"/>
    </w:rPr>
  </w:style>
  <w:style w:type="character" w:styleId="1170" w:customStyle="1">
    <w:name w:val="正文缩进 Char"/>
    <w:link w:val="962"/>
    <w:qFormat/>
    <w:rPr>
      <w:szCs w:val="21"/>
    </w:rPr>
  </w:style>
  <w:style w:type="character" w:styleId="1171" w:customStyle="1">
    <w:name w:val="标题 4 Char"/>
    <w:link w:val="953"/>
    <w:qFormat/>
    <w:rPr>
      <w:rFonts w:ascii="Arial" w:hAnsi="Arial" w:eastAsia="黑体" w:cs="Arial"/>
      <w:b/>
      <w:bCs/>
      <w:sz w:val="28"/>
      <w:szCs w:val="28"/>
    </w:rPr>
  </w:style>
  <w:style w:type="character" w:styleId="1172" w:customStyle="1">
    <w:name w:val="标题 5 Char"/>
    <w:link w:val="954"/>
    <w:qFormat/>
    <w:rPr>
      <w:rFonts w:ascii="宋体" w:hAnsi="Times New Roman" w:eastAsia="宋体" w:cs="Times New Roman"/>
      <w:color w:val="000000"/>
      <w:sz w:val="28"/>
      <w:szCs w:val="28"/>
    </w:rPr>
  </w:style>
  <w:style w:type="character" w:styleId="1173" w:customStyle="1">
    <w:name w:val="标题 6 Char"/>
    <w:link w:val="955"/>
    <w:qFormat/>
    <w:rPr>
      <w:rFonts w:ascii="Arial" w:hAnsi="Arial" w:eastAsia="黑体" w:cs="Times New Roman"/>
      <w:b/>
      <w:bCs/>
      <w:sz w:val="24"/>
      <w:szCs w:val="24"/>
    </w:rPr>
  </w:style>
  <w:style w:type="character" w:styleId="1174" w:customStyle="1">
    <w:name w:val="标题 7 Char"/>
    <w:link w:val="956"/>
    <w:qFormat/>
    <w:rPr>
      <w:rFonts w:ascii="Times New Roman" w:hAnsi="Times New Roman" w:eastAsia="宋体" w:cs="Times New Roman"/>
      <w:b/>
      <w:bCs/>
      <w:sz w:val="24"/>
      <w:szCs w:val="24"/>
    </w:rPr>
  </w:style>
  <w:style w:type="character" w:styleId="1175" w:customStyle="1">
    <w:name w:val="标题 8 Char"/>
    <w:link w:val="957"/>
    <w:qFormat/>
    <w:rPr>
      <w:rFonts w:ascii="Arial" w:hAnsi="Arial" w:eastAsia="黑体" w:cs="Times New Roman"/>
      <w:sz w:val="24"/>
      <w:szCs w:val="24"/>
    </w:rPr>
  </w:style>
  <w:style w:type="character" w:styleId="1176" w:customStyle="1">
    <w:name w:val="标题 9 Char"/>
    <w:link w:val="958"/>
    <w:qFormat/>
    <w:rPr>
      <w:rFonts w:ascii="Arial" w:hAnsi="Arial" w:eastAsia="黑体" w:cs="Times New Roman"/>
      <w:szCs w:val="21"/>
    </w:rPr>
  </w:style>
  <w:style w:type="character" w:styleId="1177" w:customStyle="1">
    <w:name w:val="文档结构图 Char"/>
    <w:link w:val="965"/>
    <w:semiHidden/>
    <w:qFormat/>
    <w:rPr>
      <w:rFonts w:ascii="Times New Roman" w:hAnsi="Times New Roman" w:eastAsia="宋体" w:cs="Times New Roman"/>
      <w:szCs w:val="21"/>
      <w:shd w:val="clear" w:color="auto" w:fill="000080"/>
    </w:rPr>
  </w:style>
  <w:style w:type="character" w:styleId="1178" w:customStyle="1">
    <w:name w:val="批注文字 Char"/>
    <w:link w:val="966"/>
    <w:uiPriority w:val="99"/>
    <w:semiHidden/>
    <w:qFormat/>
  </w:style>
  <w:style w:type="character" w:styleId="1179" w:customStyle="1">
    <w:name w:val="正文文本 3 Char"/>
    <w:link w:val="967"/>
    <w:qFormat/>
    <w:rPr>
      <w:rFonts w:ascii="仿宋_GB2312" w:hAnsi="Arial" w:eastAsia="仿宋_GB2312" w:cs="Times New Roman"/>
      <w:sz w:val="32"/>
      <w:szCs w:val="32"/>
    </w:rPr>
  </w:style>
  <w:style w:type="character" w:styleId="1180" w:customStyle="1">
    <w:name w:val="正文文本 Char"/>
    <w:link w:val="968"/>
    <w:qFormat/>
    <w:rPr>
      <w:rFonts w:ascii="楷体_GB2312" w:hAnsi="Arial" w:eastAsia="楷体_GB2312" w:cs="Times New Roman"/>
      <w:sz w:val="28"/>
      <w:szCs w:val="28"/>
    </w:rPr>
  </w:style>
  <w:style w:type="character" w:styleId="1181" w:customStyle="1">
    <w:name w:val="正文文本缩进 Char"/>
    <w:link w:val="969"/>
    <w:uiPriority w:val="99"/>
    <w:semiHidden/>
    <w:qFormat/>
  </w:style>
  <w:style w:type="character" w:styleId="1182" w:customStyle="1">
    <w:name w:val="纯文本 Char"/>
    <w:link w:val="974"/>
    <w:qFormat/>
    <w:rPr>
      <w:rFonts w:ascii="宋体" w:hAnsi="Courier New" w:eastAsia="宋体" w:cs="Courier New"/>
      <w:szCs w:val="21"/>
    </w:rPr>
  </w:style>
  <w:style w:type="character" w:styleId="1183" w:customStyle="1">
    <w:name w:val="日期 Char"/>
    <w:link w:val="976"/>
    <w:qFormat/>
    <w:rPr>
      <w:rFonts w:ascii="Times New Roman" w:hAnsi="Times New Roman" w:eastAsia="宋体" w:cs="Times New Roman"/>
      <w:sz w:val="24"/>
      <w:szCs w:val="24"/>
    </w:rPr>
  </w:style>
  <w:style w:type="character" w:styleId="1184" w:customStyle="1">
    <w:name w:val="正文文本缩进 2 Char"/>
    <w:link w:val="977"/>
    <w:qFormat/>
    <w:rPr>
      <w:rFonts w:ascii="Arial" w:hAnsi="Arial" w:eastAsia="仿宋_GB2312" w:cs="Arial"/>
      <w:sz w:val="32"/>
      <w:szCs w:val="32"/>
    </w:rPr>
  </w:style>
  <w:style w:type="character" w:styleId="1185" w:customStyle="1">
    <w:name w:val="批注框文本 Char"/>
    <w:link w:val="979"/>
    <w:semiHidden/>
    <w:qFormat/>
    <w:rPr>
      <w:rFonts w:ascii="Times New Roman" w:hAnsi="Times New Roman" w:eastAsia="宋体" w:cs="Times New Roman"/>
      <w:sz w:val="18"/>
      <w:szCs w:val="18"/>
    </w:rPr>
  </w:style>
  <w:style w:type="character" w:styleId="1186" w:customStyle="1">
    <w:name w:val="页脚 Char"/>
    <w:link w:val="980"/>
    <w:uiPriority w:val="99"/>
    <w:qFormat/>
    <w:rPr>
      <w:rFonts w:ascii="Times New Roman" w:hAnsi="Times New Roman" w:eastAsia="宋体" w:cs="Times New Roman"/>
      <w:sz w:val="18"/>
      <w:szCs w:val="18"/>
    </w:rPr>
  </w:style>
  <w:style w:type="character" w:styleId="1187" w:customStyle="1">
    <w:name w:val="页眉 Char"/>
    <w:link w:val="981"/>
    <w:qFormat/>
    <w:rPr>
      <w:rFonts w:ascii="Times New Roman" w:hAnsi="Times New Roman" w:eastAsia="宋体" w:cs="Times New Roman"/>
      <w:sz w:val="18"/>
      <w:szCs w:val="18"/>
    </w:rPr>
  </w:style>
  <w:style w:type="character" w:styleId="1188" w:customStyle="1">
    <w:name w:val="正文文本缩进 3 Char"/>
    <w:link w:val="988"/>
    <w:qFormat/>
    <w:rPr>
      <w:rFonts w:ascii="Arial" w:hAnsi="Arial" w:eastAsia="仿宋_GB2312" w:cs="Arial"/>
      <w:color w:val="ffff00"/>
      <w:sz w:val="32"/>
      <w:szCs w:val="32"/>
    </w:rPr>
  </w:style>
  <w:style w:type="character" w:styleId="1189" w:customStyle="1">
    <w:name w:val="正文文本 2 Char"/>
    <w:link w:val="992"/>
    <w:qFormat/>
    <w:rPr>
      <w:rFonts w:ascii="楷体_GB2312" w:hAnsi="Times New Roman" w:eastAsia="楷体_GB2312" w:cs="Times New Roman"/>
      <w:sz w:val="28"/>
      <w:szCs w:val="28"/>
    </w:rPr>
  </w:style>
  <w:style w:type="character" w:styleId="1190" w:customStyle="1">
    <w:name w:val="批注主题 Char"/>
    <w:link w:val="996"/>
    <w:semiHidden/>
    <w:qFormat/>
    <w:rPr>
      <w:rFonts w:ascii="Times New Roman" w:hAnsi="Times New Roman" w:eastAsia="宋体" w:cs="Times New Roman"/>
      <w:b/>
      <w:bCs/>
      <w:szCs w:val="21"/>
    </w:rPr>
  </w:style>
  <w:style w:type="character" w:styleId="1191" w:customStyle="1">
    <w:name w:val="正文首行缩进 Char"/>
    <w:link w:val="997"/>
    <w:qFormat/>
    <w:rPr>
      <w:rFonts w:ascii="仿宋_GB2312" w:hAnsi="Times New Roman" w:eastAsia="仿宋_GB2312" w:cs="Times New Roman"/>
      <w:sz w:val="30"/>
      <w:szCs w:val="30"/>
    </w:rPr>
  </w:style>
  <w:style w:type="character" w:styleId="1192" w:customStyle="1">
    <w:name w:val="正文首行缩进 2 Char"/>
    <w:link w:val="998"/>
    <w:qFormat/>
    <w:rPr>
      <w:rFonts w:ascii="宋体" w:hAnsi="宋体" w:eastAsia="宋体" w:cs="Times New Roman"/>
      <w:szCs w:val="20"/>
    </w:rPr>
  </w:style>
  <w:style w:type="paragraph" w:styleId="1193" w:customStyle="1">
    <w:name w:val="Heading11"/>
    <w:basedOn w:val="949"/>
    <w:next w:val="949"/>
    <w:qFormat/>
    <w:pPr>
      <w:keepLines/>
      <w:keepNext/>
      <w:spacing w:before="340" w:after="330" w:line="576" w:lineRule="auto"/>
    </w:pPr>
    <w:rPr>
      <w:b/>
      <w:bCs/>
      <w:sz w:val="44"/>
      <w:szCs w:val="44"/>
    </w:rPr>
  </w:style>
  <w:style w:type="character" w:styleId="1194" w:customStyle="1">
    <w:name w:val="font5 Char"/>
    <w:qFormat/>
    <w:rPr>
      <w:rFonts w:ascii="宋体" w:hAnsi="宋体" w:eastAsia="宋体"/>
      <w:sz w:val="28"/>
      <w:szCs w:val="28"/>
      <w:lang w:val="en-US" w:eastAsia="zh-CN" w:bidi="ar-SA"/>
    </w:rPr>
  </w:style>
  <w:style w:type="character" w:styleId="1195" w:customStyle="1">
    <w:name w:val="二级目录 Char"/>
    <w:link w:val="1196"/>
    <w:qFormat/>
    <w:rPr>
      <w:b/>
      <w:sz w:val="30"/>
      <w:szCs w:val="28"/>
      <w:lang w:val="en-US" w:eastAsia="zh-CN" w:bidi="ar-SA"/>
    </w:rPr>
  </w:style>
  <w:style w:type="paragraph" w:styleId="1196" w:customStyle="1">
    <w:name w:val="二级目录"/>
    <w:next w:val="949"/>
    <w:link w:val="1195"/>
    <w:qFormat/>
    <w:pPr>
      <w:numPr>
        <w:numId w:val="2"/>
      </w:numPr>
      <w:tabs>
        <w:tab w:val="left" w:pos="1145" w:leader="none"/>
      </w:tabs>
      <w:outlineLvl w:val="1"/>
    </w:pPr>
    <w:rPr>
      <w:b/>
      <w:sz w:val="30"/>
      <w:szCs w:val="28"/>
    </w:rPr>
  </w:style>
  <w:style w:type="character" w:styleId="1197" w:customStyle="1">
    <w:name w:val="列出段落 Char"/>
    <w:link w:val="1198"/>
    <w:qFormat/>
    <w:rPr>
      <w:rFonts w:ascii="Calibri" w:hAnsi="Calibri"/>
      <w:sz w:val="24"/>
      <w:szCs w:val="24"/>
      <w:lang w:eastAsia="en-US" w:bidi="en-US"/>
    </w:rPr>
  </w:style>
  <w:style w:type="paragraph" w:styleId="1198" w:customStyle="1">
    <w:name w:val="列出段落1"/>
    <w:basedOn w:val="949"/>
    <w:link w:val="1197"/>
    <w:qFormat/>
    <w:pPr>
      <w:contextualSpacing/>
      <w:ind w:left="720"/>
      <w:jc w:val="left"/>
      <w:widowControl/>
    </w:pPr>
    <w:rPr>
      <w:rFonts w:ascii="Calibri" w:hAnsi="Calibri"/>
      <w:sz w:val="24"/>
      <w:szCs w:val="24"/>
      <w:lang w:eastAsia="en-US" w:bidi="en-US"/>
    </w:rPr>
  </w:style>
  <w:style w:type="paragraph" w:styleId="1199" w:customStyle="1">
    <w:name w:val="Body Text(ch)"/>
    <w:basedOn w:val="949"/>
    <w:next w:val="968"/>
    <w:qFormat/>
    <w:pPr>
      <w:spacing w:after="120"/>
    </w:pPr>
    <w:rPr>
      <w:rFonts w:ascii="宋体" w:hAnsi="Arial"/>
      <w:bCs/>
      <w:iCs/>
      <w:szCs w:val="24"/>
    </w:rPr>
  </w:style>
  <w:style w:type="paragraph" w:styleId="1200" w:customStyle="1">
    <w:name w:val="xl27"/>
    <w:basedOn w:val="94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1" w:customStyle="1">
    <w:name w:val="xl26"/>
    <w:basedOn w:val="9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2" w:customStyle="1">
    <w:name w:val="Char"/>
    <w:basedOn w:val="949"/>
    <w:qFormat/>
    <w:pPr>
      <w:ind w:firstLine="200"/>
      <w:tabs>
        <w:tab w:val="left" w:pos="360" w:leader="none"/>
      </w:tabs>
    </w:pPr>
    <w:rPr>
      <w:sz w:val="28"/>
      <w:szCs w:val="30"/>
    </w:rPr>
  </w:style>
  <w:style w:type="paragraph" w:styleId="1203" w:customStyle="1">
    <w:name w:val="Char1"/>
    <w:basedOn w:val="965"/>
    <w:qFormat/>
    <w:rPr>
      <w:rFonts w:ascii="Tahoma" w:hAnsi="Tahoma"/>
      <w:sz w:val="24"/>
      <w:szCs w:val="24"/>
    </w:rPr>
  </w:style>
  <w:style w:type="paragraph" w:styleId="1204" w:customStyle="1">
    <w:name w:val="普通正文"/>
    <w:basedOn w:val="949"/>
    <w:qFormat/>
    <w:pPr>
      <w:ind w:firstLine="480"/>
      <w:jc w:val="left"/>
      <w:spacing w:before="120" w:after="120" w:line="360" w:lineRule="auto"/>
    </w:pPr>
    <w:rPr>
      <w:rFonts w:ascii="Arial" w:hAnsi="Arial"/>
      <w:sz w:val="24"/>
      <w:szCs w:val="24"/>
    </w:rPr>
  </w:style>
  <w:style w:type="paragraph" w:styleId="1205" w:customStyle="1">
    <w:name w:val="table_lines"/>
    <w:basedOn w:val="949"/>
    <w:qFormat/>
    <w:pPr>
      <w:jc w:val="left"/>
      <w:widowControl/>
    </w:pPr>
    <w:rPr>
      <w:sz w:val="20"/>
      <w:szCs w:val="20"/>
      <w:lang w:val="de-DE" w:eastAsia="de-DE"/>
    </w:rPr>
  </w:style>
  <w:style w:type="paragraph" w:styleId="1206" w:customStyle="1">
    <w:name w:val="附录1"/>
    <w:qFormat/>
    <w:pPr>
      <w:ind w:left="907" w:hanging="907"/>
      <w:spacing w:before="240" w:line="600" w:lineRule="atLeast"/>
      <w:tabs>
        <w:tab w:val="left" w:pos="907" w:leader="none"/>
      </w:tabs>
    </w:pPr>
    <w:rPr>
      <w:b/>
      <w:i/>
      <w:sz w:val="28"/>
    </w:rPr>
  </w:style>
  <w:style w:type="paragraph" w:styleId="1207" w:customStyle="1">
    <w:name w:val="font7"/>
    <w:basedOn w:val="949"/>
    <w:qFormat/>
    <w:pPr>
      <w:jc w:val="left"/>
      <w:spacing w:before="100" w:beforeAutospacing="1" w:after="100" w:afterAutospacing="1"/>
      <w:widowControl/>
    </w:pPr>
    <w:rPr>
      <w:rFonts w:hint="eastAsia" w:ascii="宋体" w:hAnsi="宋体"/>
      <w:sz w:val="18"/>
      <w:szCs w:val="18"/>
    </w:rPr>
  </w:style>
  <w:style w:type="paragraph" w:styleId="1208" w:customStyle="1">
    <w:name w:val="Char Char Char Char"/>
    <w:basedOn w:val="965"/>
    <w:qFormat/>
    <w:pPr>
      <w:spacing w:line="360" w:lineRule="auto"/>
    </w:pPr>
    <w:rPr>
      <w:rFonts w:ascii="Tahoma" w:hAnsi="Tahoma"/>
      <w:sz w:val="24"/>
      <w:szCs w:val="24"/>
    </w:rPr>
  </w:style>
  <w:style w:type="paragraph" w:styleId="1209" w:customStyle="1">
    <w:name w:val="4"/>
    <w:basedOn w:val="949"/>
    <w:next w:val="988"/>
    <w:qFormat/>
    <w:pPr>
      <w:ind w:firstLine="420"/>
      <w:spacing w:line="360" w:lineRule="auto"/>
    </w:pPr>
    <w:rPr>
      <w:color w:val="ff0000"/>
      <w:sz w:val="24"/>
      <w:szCs w:val="24"/>
    </w:rPr>
  </w:style>
  <w:style w:type="paragraph" w:styleId="1210" w:customStyle="1">
    <w:name w:val="普通 (Web)"/>
    <w:basedOn w:val="949"/>
    <w:qFormat/>
    <w:pPr>
      <w:jc w:val="left"/>
      <w:spacing w:before="100" w:beforeAutospacing="1" w:after="100" w:afterAutospacing="1"/>
      <w:widowControl/>
    </w:pPr>
    <w:rPr>
      <w:rFonts w:ascii="宋体" w:hAnsi="宋体"/>
      <w:sz w:val="24"/>
      <w:szCs w:val="24"/>
    </w:rPr>
  </w:style>
  <w:style w:type="paragraph" w:styleId="1211" w:customStyle="1">
    <w:name w:val="Char Char Char Char Char Char Char Char Char Char"/>
    <w:basedOn w:val="949"/>
    <w:qFormat/>
    <w:pPr>
      <w:spacing w:line="360" w:lineRule="auto"/>
    </w:pPr>
    <w:rPr>
      <w:sz w:val="24"/>
      <w:szCs w:val="20"/>
    </w:rPr>
  </w:style>
  <w:style w:type="paragraph" w:styleId="1212" w:customStyle="1">
    <w:name w:val="样式1"/>
    <w:basedOn w:val="949"/>
    <w:qFormat/>
    <w:pPr>
      <w:numPr>
        <w:numId w:val="3"/>
      </w:numPr>
    </w:pPr>
    <w:rPr>
      <w:rFonts w:ascii="宋体" w:hAnsi="宋体"/>
      <w:szCs w:val="21"/>
    </w:rPr>
  </w:style>
  <w:style w:type="paragraph" w:styleId="1213" w:customStyle="1">
    <w:name w:val="font6"/>
    <w:basedOn w:val="949"/>
    <w:qFormat/>
    <w:pPr>
      <w:jc w:val="left"/>
      <w:spacing w:before="100" w:beforeAutospacing="1" w:after="100" w:afterAutospacing="1"/>
      <w:widowControl/>
    </w:pPr>
    <w:rPr>
      <w:rFonts w:hint="eastAsia" w:ascii="宋体" w:hAnsi="宋体"/>
      <w:sz w:val="28"/>
      <w:szCs w:val="28"/>
      <w:u w:val="single"/>
    </w:rPr>
  </w:style>
  <w:style w:type="paragraph" w:styleId="1214" w:customStyle="1">
    <w:name w:val="xl25"/>
    <w:basedOn w:val="94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5" w:customStyle="1">
    <w:name w:val="图标"/>
    <w:basedOn w:val="949"/>
    <w:next w:val="94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6" w:customStyle="1">
    <w:name w:val="标题3"/>
    <w:basedOn w:val="949"/>
    <w:next w:val="949"/>
    <w:qFormat/>
    <w:pPr>
      <w:ind w:firstLine="624"/>
      <w:spacing w:line="590" w:lineRule="atLeast"/>
    </w:pPr>
    <w:rPr>
      <w:rFonts w:ascii="方正黑体_GBK" w:eastAsia="方正黑体_GBK"/>
      <w:sz w:val="32"/>
      <w:szCs w:val="32"/>
    </w:rPr>
  </w:style>
  <w:style w:type="paragraph" w:styleId="1217" w:customStyle="1">
    <w:name w:val="xl24"/>
    <w:basedOn w:val="94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8" w:customStyle="1">
    <w:name w:val="xl29"/>
    <w:basedOn w:val="94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9" w:customStyle="1">
    <w:name w:val="Char Char Char Char Char Char Char Char"/>
    <w:basedOn w:val="949"/>
    <w:qFormat/>
    <w:pPr>
      <w:jc w:val="left"/>
      <w:spacing w:after="160" w:line="240" w:lineRule="exact"/>
      <w:widowControl/>
    </w:pPr>
    <w:rPr>
      <w:rFonts w:ascii="Verdana" w:hAnsi="Verdana"/>
      <w:sz w:val="20"/>
      <w:szCs w:val="20"/>
      <w:lang w:eastAsia="en-US"/>
    </w:rPr>
  </w:style>
  <w:style w:type="paragraph" w:styleId="1220" w:customStyle="1">
    <w:name w:val="xl28"/>
    <w:basedOn w:val="94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1" w:customStyle="1">
    <w:name w:val="Char Char Char Char Char Char Char Char1"/>
    <w:basedOn w:val="949"/>
    <w:qFormat/>
    <w:pPr>
      <w:jc w:val="left"/>
      <w:spacing w:after="160" w:line="240" w:lineRule="exact"/>
      <w:widowControl/>
    </w:pPr>
    <w:rPr>
      <w:rFonts w:ascii="Verdana" w:hAnsi="Verdana"/>
      <w:sz w:val="20"/>
      <w:szCs w:val="20"/>
      <w:lang w:eastAsia="en-US"/>
    </w:rPr>
  </w:style>
  <w:style w:type="paragraph" w:styleId="1222" w:customStyle="1">
    <w:name w:val="xl30"/>
    <w:basedOn w:val="949"/>
    <w:qFormat/>
    <w:pPr>
      <w:jc w:val="center"/>
      <w:spacing w:before="100" w:beforeAutospacing="1" w:after="100" w:afterAutospacing="1"/>
      <w:widowControl/>
    </w:pPr>
    <w:rPr>
      <w:rFonts w:ascii="宋体" w:hAnsi="宋体"/>
      <w:b/>
      <w:bCs/>
      <w:sz w:val="36"/>
      <w:szCs w:val="36"/>
    </w:rPr>
  </w:style>
  <w:style w:type="paragraph" w:styleId="1223" w:customStyle="1">
    <w:name w:val="Char Char Char Char1"/>
    <w:basedOn w:val="965"/>
    <w:qFormat/>
    <w:pPr>
      <w:spacing w:line="360" w:lineRule="auto"/>
    </w:pPr>
    <w:rPr>
      <w:rFonts w:ascii="Tahoma" w:hAnsi="Tahoma"/>
      <w:sz w:val="24"/>
      <w:szCs w:val="24"/>
    </w:rPr>
  </w:style>
  <w:style w:type="paragraph" w:styleId="1224" w:customStyle="1">
    <w:name w:val="table_1stline"/>
    <w:basedOn w:val="949"/>
    <w:qFormat/>
    <w:pPr>
      <w:jc w:val="left"/>
      <w:spacing w:before="120"/>
      <w:widowControl/>
    </w:pPr>
    <w:rPr>
      <w:bCs/>
      <w:sz w:val="20"/>
      <w:szCs w:val="20"/>
      <w:lang w:val="de-DE" w:eastAsia="de-DE"/>
    </w:rPr>
  </w:style>
  <w:style w:type="paragraph" w:styleId="1225" w:customStyle="1">
    <w:name w:val="font5"/>
    <w:basedOn w:val="949"/>
    <w:qFormat/>
    <w:pPr>
      <w:jc w:val="left"/>
      <w:spacing w:before="100" w:beforeAutospacing="1" w:after="100" w:afterAutospacing="1"/>
      <w:widowControl/>
    </w:pPr>
    <w:rPr>
      <w:rFonts w:hint="eastAsia" w:ascii="宋体" w:hAnsi="宋体"/>
      <w:sz w:val="28"/>
      <w:szCs w:val="28"/>
    </w:rPr>
  </w:style>
  <w:style w:type="paragraph" w:styleId="1226" w:customStyle="1">
    <w:name w:val="标题1"/>
    <w:basedOn w:val="949"/>
    <w:next w:val="94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7" w:customStyle="1">
    <w:name w:val="修订1"/>
    <w:uiPriority w:val="99"/>
    <w:semiHidden/>
    <w:qFormat/>
    <w:rPr>
      <w:sz w:val="21"/>
      <w:szCs w:val="21"/>
    </w:rPr>
  </w:style>
  <w:style w:type="paragraph" w:styleId="1228" w:customStyle="1">
    <w:name w:val="正文缩进2格"/>
    <w:basedOn w:val="949"/>
    <w:qFormat/>
    <w:pPr>
      <w:ind w:firstLine="639"/>
      <w:spacing w:line="600" w:lineRule="exact"/>
    </w:pPr>
    <w:rPr>
      <w:rFonts w:ascii="仿宋_GB2312" w:hAnsi="宋体" w:eastAsia="仿宋_GB2312"/>
      <w:sz w:val="31"/>
      <w:szCs w:val="28"/>
    </w:rPr>
  </w:style>
  <w:style w:type="character" w:styleId="1229" w:customStyle="1">
    <w:name w:val="UserStyle_16"/>
    <w:qFormat/>
    <w:rPr>
      <w:sz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沈露 </cp:lastModifiedBy>
  <cp:revision>142</cp:revision>
  <dcterms:created xsi:type="dcterms:W3CDTF">2024-01-31T07:37:00Z</dcterms:created>
  <dcterms:modified xsi:type="dcterms:W3CDTF">2025-11-27T08:53:38Z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8B4E4B351AF34BBB86A0AB5ED5D571B1_13</vt:lpwstr>
  </property>
</Properties>
</file>